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EFD" w:rsidRDefault="007B5EFD" w:rsidP="007B5EFD">
      <w:pPr>
        <w:pStyle w:val="NoSpacing"/>
        <w:jc w:val="center"/>
        <w:rPr>
          <w:rFonts w:ascii="Arial" w:hAnsi="Arial" w:cs="Arial"/>
          <w:b/>
          <w:sz w:val="28"/>
          <w:szCs w:val="28"/>
        </w:rPr>
      </w:pPr>
      <w:r w:rsidRPr="005A2014">
        <w:rPr>
          <w:rFonts w:ascii="Arial" w:hAnsi="Arial" w:cs="Arial"/>
          <w:b/>
          <w:color w:val="9900CC"/>
          <w:sz w:val="28"/>
          <w:szCs w:val="28"/>
        </w:rPr>
        <w:t xml:space="preserve">Draft </w:t>
      </w:r>
      <w:r w:rsidR="00DA68ED">
        <w:rPr>
          <w:rFonts w:ascii="Arial" w:hAnsi="Arial" w:cs="Arial"/>
          <w:b/>
          <w:color w:val="9900CC"/>
          <w:sz w:val="28"/>
          <w:szCs w:val="28"/>
        </w:rPr>
        <w:t>3</w:t>
      </w:r>
      <w:r w:rsidRPr="005A2014">
        <w:rPr>
          <w:rFonts w:ascii="Arial" w:hAnsi="Arial" w:cs="Arial"/>
          <w:b/>
          <w:color w:val="9900CC"/>
          <w:sz w:val="28"/>
          <w:szCs w:val="28"/>
        </w:rPr>
        <w:t xml:space="preserve"> </w:t>
      </w:r>
      <w:r w:rsidRPr="005A2014">
        <w:rPr>
          <w:rFonts w:ascii="Arial" w:hAnsi="Arial" w:cs="Arial"/>
          <w:b/>
          <w:sz w:val="28"/>
          <w:szCs w:val="28"/>
        </w:rPr>
        <w:t>Policy on raising a conscientious objection</w:t>
      </w:r>
    </w:p>
    <w:p w:rsidR="00286001" w:rsidRPr="005A2014" w:rsidRDefault="00286001" w:rsidP="007B5EFD">
      <w:pPr>
        <w:pStyle w:val="NoSpacing"/>
        <w:jc w:val="center"/>
        <w:rPr>
          <w:rFonts w:ascii="Arial" w:hAnsi="Arial" w:cs="Arial"/>
          <w:b/>
          <w:sz w:val="28"/>
          <w:szCs w:val="28"/>
        </w:rPr>
      </w:pPr>
    </w:p>
    <w:p w:rsidR="007B5EFD" w:rsidRPr="00286001" w:rsidRDefault="007B5EFD" w:rsidP="007B5EFD">
      <w:pPr>
        <w:pStyle w:val="NoSpacing"/>
        <w:numPr>
          <w:ilvl w:val="0"/>
          <w:numId w:val="10"/>
        </w:numPr>
        <w:rPr>
          <w:rFonts w:ascii="Arial" w:hAnsi="Arial" w:cs="Arial"/>
          <w:b/>
          <w:sz w:val="24"/>
          <w:szCs w:val="24"/>
        </w:rPr>
      </w:pPr>
      <w:r w:rsidRPr="00286001">
        <w:rPr>
          <w:rFonts w:ascii="Arial" w:hAnsi="Arial" w:cs="Arial"/>
          <w:b/>
          <w:sz w:val="24"/>
          <w:szCs w:val="24"/>
        </w:rPr>
        <w:t>The law</w:t>
      </w:r>
    </w:p>
    <w:p w:rsidR="007B5EFD" w:rsidRPr="005E5614" w:rsidRDefault="007B5EFD" w:rsidP="007B5EFD">
      <w:pPr>
        <w:pStyle w:val="NoSpacing"/>
        <w:rPr>
          <w:rFonts w:ascii="Arial" w:hAnsi="Arial" w:cs="Arial"/>
        </w:rPr>
      </w:pPr>
      <w:r w:rsidRPr="00286001">
        <w:rPr>
          <w:rFonts w:ascii="Arial" w:hAnsi="Arial" w:cs="Arial"/>
        </w:rPr>
        <w:t>The law provides that clinicians have a right of conscientious objection; see the Abortion Act</w:t>
      </w:r>
      <w:r w:rsidRPr="005E5614">
        <w:rPr>
          <w:rFonts w:ascii="Arial" w:hAnsi="Arial" w:cs="Arial"/>
        </w:rPr>
        <w:t xml:space="preserve"> 1967, as amended and the Human Fertilisation of Embryology Act. </w:t>
      </w:r>
    </w:p>
    <w:p w:rsidR="007B5EFD" w:rsidRPr="005E5614" w:rsidRDefault="007B5EFD" w:rsidP="007B5EFD">
      <w:pPr>
        <w:pStyle w:val="NoSpacing"/>
        <w:rPr>
          <w:rFonts w:ascii="Arial" w:hAnsi="Arial" w:cs="Arial"/>
        </w:rPr>
      </w:pPr>
    </w:p>
    <w:p w:rsidR="007B5EFD" w:rsidRPr="005E5614" w:rsidRDefault="007B5EFD" w:rsidP="007B5EFD">
      <w:pPr>
        <w:pStyle w:val="NoSpacing"/>
        <w:rPr>
          <w:rFonts w:ascii="Arial" w:hAnsi="Arial" w:cs="Arial"/>
        </w:rPr>
      </w:pPr>
      <w:r w:rsidRPr="005E5614">
        <w:rPr>
          <w:rFonts w:ascii="Arial" w:hAnsi="Arial" w:cs="Arial"/>
        </w:rPr>
        <w:t>However there is no direct precedent to confirm that the legal provisions relating to conscientious objection also include students.</w:t>
      </w:r>
    </w:p>
    <w:p w:rsidR="007B5EFD" w:rsidRPr="005E5614" w:rsidRDefault="007B5EFD" w:rsidP="007B5EFD">
      <w:pPr>
        <w:pStyle w:val="NoSpacing"/>
        <w:rPr>
          <w:rFonts w:ascii="Arial" w:hAnsi="Arial" w:cs="Arial"/>
        </w:rPr>
      </w:pPr>
    </w:p>
    <w:p w:rsidR="007B5EFD" w:rsidRPr="005E5614" w:rsidRDefault="005E5614" w:rsidP="005E5614">
      <w:pPr>
        <w:pStyle w:val="NoSpacing"/>
        <w:rPr>
          <w:rFonts w:ascii="Arial" w:hAnsi="Arial" w:cs="Arial"/>
        </w:rPr>
      </w:pPr>
      <w:r w:rsidRPr="005E5614">
        <w:rPr>
          <w:rFonts w:ascii="Arial" w:hAnsi="Arial" w:cs="Arial"/>
        </w:rPr>
        <w:t>Nevertheless t</w:t>
      </w:r>
      <w:r w:rsidR="007B5EFD" w:rsidRPr="005E5614">
        <w:rPr>
          <w:rFonts w:ascii="Arial" w:hAnsi="Arial" w:cs="Arial"/>
        </w:rPr>
        <w:t>he General Medical Council (GMC)</w:t>
      </w:r>
      <w:r w:rsidRPr="005E5614">
        <w:rPr>
          <w:rFonts w:ascii="Arial" w:hAnsi="Arial" w:cs="Arial"/>
        </w:rPr>
        <w:t xml:space="preserve">, the </w:t>
      </w:r>
      <w:r w:rsidRPr="005E5614">
        <w:rPr>
          <w:rFonts w:ascii="Arial" w:eastAsia="Times New Roman" w:hAnsi="Arial" w:cs="Arial"/>
          <w:lang w:eastAsia="en-GB"/>
        </w:rPr>
        <w:t xml:space="preserve">Nursing and Midwifery Council </w:t>
      </w:r>
      <w:r>
        <w:rPr>
          <w:rFonts w:ascii="Arial" w:eastAsia="Times New Roman" w:hAnsi="Arial" w:cs="Arial"/>
          <w:lang w:eastAsia="en-GB"/>
        </w:rPr>
        <w:t>(</w:t>
      </w:r>
      <w:proofErr w:type="spellStart"/>
      <w:r>
        <w:rPr>
          <w:rFonts w:ascii="Arial" w:eastAsia="Times New Roman" w:hAnsi="Arial" w:cs="Arial"/>
          <w:lang w:eastAsia="en-GB"/>
        </w:rPr>
        <w:t>NMC</w:t>
      </w:r>
      <w:proofErr w:type="spellEnd"/>
      <w:r>
        <w:rPr>
          <w:rFonts w:ascii="Arial" w:eastAsia="Times New Roman" w:hAnsi="Arial" w:cs="Arial"/>
          <w:lang w:eastAsia="en-GB"/>
        </w:rPr>
        <w:t xml:space="preserve">) </w:t>
      </w:r>
      <w:r w:rsidRPr="005E5614">
        <w:rPr>
          <w:rFonts w:ascii="Arial" w:eastAsia="Times New Roman" w:hAnsi="Arial" w:cs="Arial"/>
          <w:lang w:eastAsia="en-GB"/>
        </w:rPr>
        <w:t xml:space="preserve">and the Health </w:t>
      </w:r>
      <w:r>
        <w:rPr>
          <w:rFonts w:ascii="Arial" w:eastAsia="Times New Roman" w:hAnsi="Arial" w:cs="Arial"/>
          <w:lang w:eastAsia="en-GB"/>
        </w:rPr>
        <w:t>a</w:t>
      </w:r>
      <w:r w:rsidRPr="005E5614">
        <w:rPr>
          <w:rFonts w:ascii="Arial" w:eastAsia="Times New Roman" w:hAnsi="Arial" w:cs="Arial"/>
          <w:lang w:eastAsia="en-GB"/>
        </w:rPr>
        <w:t>nd Care Profession</w:t>
      </w:r>
      <w:r>
        <w:rPr>
          <w:rFonts w:ascii="Arial" w:eastAsia="Times New Roman" w:hAnsi="Arial" w:cs="Arial"/>
          <w:lang w:eastAsia="en-GB"/>
        </w:rPr>
        <w:t>s</w:t>
      </w:r>
      <w:r w:rsidRPr="005E5614">
        <w:rPr>
          <w:rFonts w:ascii="Arial" w:eastAsia="Times New Roman" w:hAnsi="Arial" w:cs="Arial"/>
          <w:lang w:eastAsia="en-GB"/>
        </w:rPr>
        <w:t xml:space="preserve"> Coun</w:t>
      </w:r>
      <w:r>
        <w:rPr>
          <w:rFonts w:ascii="Arial" w:eastAsia="Times New Roman" w:hAnsi="Arial" w:cs="Arial"/>
          <w:lang w:eastAsia="en-GB"/>
        </w:rPr>
        <w:t xml:space="preserve">cil </w:t>
      </w:r>
      <w:r w:rsidRPr="00A12CA6">
        <w:rPr>
          <w:rFonts w:ascii="Arial" w:eastAsia="Times New Roman" w:hAnsi="Arial" w:cs="Arial"/>
          <w:lang w:eastAsia="en-GB"/>
        </w:rPr>
        <w:t>(</w:t>
      </w:r>
      <w:proofErr w:type="spellStart"/>
      <w:r w:rsidR="00DA68ED" w:rsidRPr="00A12CA6">
        <w:rPr>
          <w:rFonts w:ascii="Arial" w:hAnsi="Arial" w:cs="Arial"/>
        </w:rPr>
        <w:t>HCP</w:t>
      </w:r>
      <w:proofErr w:type="spellEnd"/>
      <w:r w:rsidRPr="00A12CA6">
        <w:rPr>
          <w:rFonts w:ascii="Arial" w:eastAsia="Times New Roman" w:hAnsi="Arial" w:cs="Arial"/>
          <w:lang w:eastAsia="en-GB"/>
        </w:rPr>
        <w:t xml:space="preserve">) </w:t>
      </w:r>
      <w:r>
        <w:rPr>
          <w:rFonts w:ascii="Arial" w:eastAsia="Times New Roman" w:hAnsi="Arial" w:cs="Arial"/>
          <w:lang w:eastAsia="en-GB"/>
        </w:rPr>
        <w:t xml:space="preserve">have all </w:t>
      </w:r>
      <w:r w:rsidR="007B5EFD" w:rsidRPr="005E5614">
        <w:rPr>
          <w:rFonts w:ascii="Arial" w:hAnsi="Arial" w:cs="Arial"/>
        </w:rPr>
        <w:t>advised that this is a matter for the discretion of each institution.</w:t>
      </w:r>
    </w:p>
    <w:p w:rsidR="007B5EFD" w:rsidRPr="005E5614" w:rsidRDefault="007B5EFD" w:rsidP="007B5EFD">
      <w:pPr>
        <w:pStyle w:val="NoSpacing"/>
        <w:rPr>
          <w:rFonts w:ascii="Arial" w:hAnsi="Arial" w:cs="Arial"/>
        </w:rPr>
      </w:pPr>
    </w:p>
    <w:p w:rsidR="007B5EFD" w:rsidRPr="00286001" w:rsidRDefault="007B5EFD" w:rsidP="007B5EFD">
      <w:pPr>
        <w:pStyle w:val="NoSpacing"/>
        <w:numPr>
          <w:ilvl w:val="0"/>
          <w:numId w:val="10"/>
        </w:numPr>
        <w:rPr>
          <w:rFonts w:ascii="Arial" w:hAnsi="Arial" w:cs="Arial"/>
          <w:b/>
          <w:sz w:val="24"/>
          <w:szCs w:val="24"/>
        </w:rPr>
      </w:pPr>
      <w:r w:rsidRPr="00286001">
        <w:rPr>
          <w:rFonts w:ascii="Arial" w:hAnsi="Arial" w:cs="Arial"/>
          <w:b/>
          <w:sz w:val="24"/>
          <w:szCs w:val="24"/>
        </w:rPr>
        <w:t xml:space="preserve">Conscientious objection </w:t>
      </w:r>
    </w:p>
    <w:p w:rsidR="007B5EFD" w:rsidRPr="00DC72DD" w:rsidRDefault="007B5EFD" w:rsidP="007B5EFD">
      <w:pPr>
        <w:pStyle w:val="NoSpacing"/>
        <w:rPr>
          <w:rFonts w:ascii="Arial" w:hAnsi="Arial" w:cs="Arial"/>
        </w:rPr>
      </w:pPr>
      <w:r w:rsidRPr="00DC72DD">
        <w:rPr>
          <w:rFonts w:ascii="Arial" w:hAnsi="Arial" w:cs="Arial"/>
        </w:rPr>
        <w:t>From the outset St Georges, emphasises that its students must behave professionally and in accordance with the standards of their chosen professional group. As such, even from the earliest days of their course, a student will be reminded of their obligations and privileges as healthcare students.</w:t>
      </w:r>
      <w:r>
        <w:rPr>
          <w:rFonts w:ascii="Arial" w:hAnsi="Arial" w:cs="Arial"/>
        </w:rPr>
        <w:t xml:space="preserve"> </w:t>
      </w:r>
      <w:r w:rsidRPr="00DC72DD">
        <w:rPr>
          <w:rFonts w:ascii="Arial" w:hAnsi="Arial" w:cs="Arial"/>
        </w:rPr>
        <w:t xml:space="preserve">As students progress through their education and training, they </w:t>
      </w:r>
      <w:r>
        <w:rPr>
          <w:rFonts w:ascii="Arial" w:hAnsi="Arial" w:cs="Arial"/>
        </w:rPr>
        <w:t xml:space="preserve">will </w:t>
      </w:r>
      <w:r w:rsidRPr="00DC72DD">
        <w:rPr>
          <w:rFonts w:ascii="Arial" w:hAnsi="Arial" w:cs="Arial"/>
        </w:rPr>
        <w:t xml:space="preserve">spend increasing amounts of time in the clinical setting where they </w:t>
      </w:r>
      <w:r>
        <w:rPr>
          <w:rFonts w:ascii="Arial" w:hAnsi="Arial" w:cs="Arial"/>
        </w:rPr>
        <w:t xml:space="preserve">will be </w:t>
      </w:r>
      <w:r w:rsidRPr="00DC72DD">
        <w:rPr>
          <w:rFonts w:ascii="Arial" w:hAnsi="Arial" w:cs="Arial"/>
        </w:rPr>
        <w:t xml:space="preserve">treated as part of the healthcare team. </w:t>
      </w:r>
    </w:p>
    <w:p w:rsidR="007B5EFD" w:rsidRDefault="007B5EFD" w:rsidP="007B5EFD">
      <w:pPr>
        <w:pStyle w:val="NoSpacing"/>
        <w:rPr>
          <w:rFonts w:ascii="Arial" w:hAnsi="Arial" w:cs="Arial"/>
          <w:b/>
        </w:rPr>
      </w:pPr>
    </w:p>
    <w:p w:rsidR="007B5EFD" w:rsidRPr="00E23131" w:rsidRDefault="007B5EFD" w:rsidP="007B5EFD">
      <w:pPr>
        <w:pStyle w:val="NoSpacing"/>
        <w:numPr>
          <w:ilvl w:val="0"/>
          <w:numId w:val="10"/>
        </w:numPr>
        <w:rPr>
          <w:rFonts w:ascii="Arial" w:hAnsi="Arial" w:cs="Arial"/>
          <w:b/>
          <w:sz w:val="24"/>
          <w:szCs w:val="24"/>
        </w:rPr>
      </w:pPr>
      <w:r w:rsidRPr="00E23131">
        <w:rPr>
          <w:rFonts w:ascii="Arial" w:hAnsi="Arial" w:cs="Arial"/>
          <w:b/>
          <w:sz w:val="24"/>
          <w:szCs w:val="24"/>
        </w:rPr>
        <w:t>Educational obligations placed upon all St Georges students</w:t>
      </w:r>
    </w:p>
    <w:p w:rsidR="007B5EFD" w:rsidRPr="007D51EC" w:rsidRDefault="007B5EFD" w:rsidP="007B5EFD">
      <w:pPr>
        <w:pStyle w:val="NoSpacing"/>
        <w:rPr>
          <w:rFonts w:ascii="Arial" w:hAnsi="Arial" w:cs="Arial"/>
        </w:rPr>
      </w:pPr>
      <w:r>
        <w:rPr>
          <w:rFonts w:ascii="Arial" w:hAnsi="Arial" w:cs="Arial"/>
        </w:rPr>
        <w:t>All s</w:t>
      </w:r>
      <w:r w:rsidRPr="007D51EC">
        <w:rPr>
          <w:rFonts w:ascii="Arial" w:hAnsi="Arial" w:cs="Arial"/>
        </w:rPr>
        <w:t xml:space="preserve">tudents need to be aware they are expected to attain </w:t>
      </w:r>
      <w:r>
        <w:rPr>
          <w:rFonts w:ascii="Arial" w:hAnsi="Arial" w:cs="Arial"/>
        </w:rPr>
        <w:t xml:space="preserve">the </w:t>
      </w:r>
      <w:r w:rsidRPr="007D51EC">
        <w:rPr>
          <w:rFonts w:ascii="Arial" w:hAnsi="Arial" w:cs="Arial"/>
        </w:rPr>
        <w:t xml:space="preserve">professional standards </w:t>
      </w:r>
      <w:r w:rsidRPr="00DC72DD">
        <w:rPr>
          <w:rFonts w:ascii="Arial" w:hAnsi="Arial" w:cs="Arial"/>
        </w:rPr>
        <w:t>of their chosen professional group</w:t>
      </w:r>
      <w:r w:rsidRPr="007D51EC">
        <w:rPr>
          <w:rFonts w:ascii="Arial" w:hAnsi="Arial" w:cs="Arial"/>
        </w:rPr>
        <w:t xml:space="preserve"> and that</w:t>
      </w:r>
      <w:r>
        <w:rPr>
          <w:rFonts w:ascii="Arial" w:hAnsi="Arial" w:cs="Arial"/>
        </w:rPr>
        <w:t xml:space="preserve"> therefore</w:t>
      </w:r>
      <w:r w:rsidRPr="007D51EC">
        <w:rPr>
          <w:rFonts w:ascii="Arial" w:hAnsi="Arial" w:cs="Arial"/>
        </w:rPr>
        <w:t>:</w:t>
      </w:r>
    </w:p>
    <w:p w:rsidR="007B5EFD" w:rsidRPr="007D51EC" w:rsidRDefault="007B5EFD" w:rsidP="007B5EFD">
      <w:pPr>
        <w:pStyle w:val="NoSpacing"/>
        <w:rPr>
          <w:rFonts w:ascii="Arial" w:hAnsi="Arial" w:cs="Arial"/>
        </w:rPr>
      </w:pPr>
    </w:p>
    <w:p w:rsidR="007B5EFD" w:rsidRPr="007D51EC" w:rsidRDefault="007B5EFD" w:rsidP="007B5EFD">
      <w:pPr>
        <w:pStyle w:val="NoSpacing"/>
        <w:numPr>
          <w:ilvl w:val="0"/>
          <w:numId w:val="8"/>
        </w:numPr>
        <w:rPr>
          <w:rFonts w:ascii="Arial" w:hAnsi="Arial" w:cs="Arial"/>
        </w:rPr>
      </w:pPr>
      <w:r w:rsidRPr="007D51EC">
        <w:rPr>
          <w:rFonts w:ascii="Arial" w:hAnsi="Arial" w:cs="Arial"/>
        </w:rPr>
        <w:t xml:space="preserve">all students are still required to participate in educational activities </w:t>
      </w:r>
      <w:r>
        <w:rPr>
          <w:rFonts w:ascii="Arial" w:hAnsi="Arial" w:cs="Arial"/>
        </w:rPr>
        <w:t>while on</w:t>
      </w:r>
      <w:r w:rsidRPr="007D51EC">
        <w:rPr>
          <w:rFonts w:ascii="Arial" w:hAnsi="Arial" w:cs="Arial"/>
        </w:rPr>
        <w:t xml:space="preserve"> clinical services</w:t>
      </w:r>
    </w:p>
    <w:p w:rsidR="007B5EFD" w:rsidRPr="007D51EC" w:rsidRDefault="007B5EFD" w:rsidP="007B5EFD">
      <w:pPr>
        <w:pStyle w:val="NoSpacing"/>
        <w:numPr>
          <w:ilvl w:val="0"/>
          <w:numId w:val="8"/>
        </w:numPr>
        <w:rPr>
          <w:rFonts w:ascii="Arial" w:hAnsi="Arial" w:cs="Arial"/>
        </w:rPr>
      </w:pPr>
      <w:r w:rsidRPr="007D51EC">
        <w:rPr>
          <w:rFonts w:ascii="Arial" w:hAnsi="Arial" w:cs="Arial"/>
        </w:rPr>
        <w:t>any student’s personal beliefs must not compromise or otherwise detract from patient care</w:t>
      </w:r>
    </w:p>
    <w:p w:rsidR="007B5EFD" w:rsidRDefault="007B5EFD" w:rsidP="007B5EFD">
      <w:pPr>
        <w:pStyle w:val="NoSpacing"/>
        <w:numPr>
          <w:ilvl w:val="0"/>
          <w:numId w:val="8"/>
        </w:numPr>
        <w:rPr>
          <w:rFonts w:ascii="Arial" w:hAnsi="Arial" w:cs="Arial"/>
        </w:rPr>
      </w:pPr>
      <w:proofErr w:type="gramStart"/>
      <w:r w:rsidRPr="007D51EC">
        <w:rPr>
          <w:rFonts w:ascii="Arial" w:hAnsi="Arial" w:cs="Arial"/>
        </w:rPr>
        <w:t>no</w:t>
      </w:r>
      <w:proofErr w:type="gramEnd"/>
      <w:r w:rsidRPr="007D51EC">
        <w:rPr>
          <w:rFonts w:ascii="Arial" w:hAnsi="Arial" w:cs="Arial"/>
        </w:rPr>
        <w:t xml:space="preserve"> student is exempt from educational activities and </w:t>
      </w:r>
      <w:r>
        <w:rPr>
          <w:rFonts w:ascii="Arial" w:hAnsi="Arial" w:cs="Arial"/>
        </w:rPr>
        <w:t xml:space="preserve">therefore </w:t>
      </w:r>
      <w:r w:rsidRPr="007D51EC">
        <w:rPr>
          <w:rFonts w:ascii="Arial" w:hAnsi="Arial" w:cs="Arial"/>
        </w:rPr>
        <w:t xml:space="preserve">all students will still be assessed in line with the </w:t>
      </w:r>
      <w:r>
        <w:rPr>
          <w:rFonts w:ascii="Arial" w:hAnsi="Arial" w:cs="Arial"/>
        </w:rPr>
        <w:t>l</w:t>
      </w:r>
      <w:r w:rsidRPr="007D51EC">
        <w:rPr>
          <w:rFonts w:ascii="Arial" w:hAnsi="Arial" w:cs="Arial"/>
        </w:rPr>
        <w:t>earning objective</w:t>
      </w:r>
      <w:r>
        <w:rPr>
          <w:rFonts w:ascii="Arial" w:hAnsi="Arial" w:cs="Arial"/>
        </w:rPr>
        <w:t>s</w:t>
      </w:r>
      <w:r w:rsidRPr="007D51EC">
        <w:rPr>
          <w:rFonts w:ascii="Arial" w:hAnsi="Arial" w:cs="Arial"/>
        </w:rPr>
        <w:t xml:space="preserve"> of their course of study whatever their personal view of any issue.</w:t>
      </w:r>
    </w:p>
    <w:p w:rsidR="007B5EFD" w:rsidRPr="00C7739F" w:rsidRDefault="007B5EFD" w:rsidP="007B5EFD">
      <w:pPr>
        <w:pStyle w:val="ListParagraph"/>
        <w:rPr>
          <w:rFonts w:ascii="Arial" w:hAnsi="Arial" w:cs="Arial"/>
        </w:rPr>
      </w:pPr>
    </w:p>
    <w:p w:rsidR="007B5EFD" w:rsidRPr="00C7739F" w:rsidRDefault="007B5EFD" w:rsidP="007B5EFD">
      <w:pPr>
        <w:pStyle w:val="NoSpacing"/>
        <w:rPr>
          <w:rFonts w:ascii="Arial" w:hAnsi="Arial" w:cs="Arial"/>
        </w:rPr>
      </w:pPr>
      <w:r>
        <w:rPr>
          <w:rFonts w:ascii="Arial" w:hAnsi="Arial" w:cs="Arial"/>
        </w:rPr>
        <w:t>W</w:t>
      </w:r>
      <w:r w:rsidRPr="00C7739F">
        <w:rPr>
          <w:rFonts w:ascii="Arial" w:hAnsi="Arial" w:cs="Arial"/>
          <w:bCs/>
        </w:rPr>
        <w:t>hile any clinician has the absolute right to decline to take an active part in some procedures</w:t>
      </w:r>
      <w:r>
        <w:rPr>
          <w:rFonts w:ascii="Arial" w:hAnsi="Arial" w:cs="Arial"/>
          <w:bCs/>
        </w:rPr>
        <w:t xml:space="preserve">, </w:t>
      </w:r>
      <w:r w:rsidRPr="00C7739F">
        <w:rPr>
          <w:rFonts w:ascii="Arial" w:hAnsi="Arial" w:cs="Arial"/>
          <w:bCs/>
        </w:rPr>
        <w:t>they must</w:t>
      </w:r>
      <w:r>
        <w:rPr>
          <w:rFonts w:ascii="Arial" w:hAnsi="Arial" w:cs="Arial"/>
          <w:bCs/>
        </w:rPr>
        <w:t xml:space="preserve"> also </w:t>
      </w:r>
      <w:r w:rsidRPr="00C7739F">
        <w:rPr>
          <w:rFonts w:ascii="Arial" w:hAnsi="Arial" w:cs="Arial"/>
          <w:bCs/>
        </w:rPr>
        <w:t>be knowledgeable and skilled enough to recognise and manage complications arising from them.</w:t>
      </w:r>
      <w:r w:rsidRPr="00C7739F">
        <w:rPr>
          <w:rFonts w:ascii="Arial" w:hAnsi="Arial" w:cs="Arial"/>
        </w:rPr>
        <w:br/>
      </w:r>
    </w:p>
    <w:p w:rsidR="007B5EFD" w:rsidRPr="00B1056C" w:rsidRDefault="007B5EFD" w:rsidP="007B5EFD">
      <w:pPr>
        <w:rPr>
          <w:rFonts w:ascii="Arial" w:hAnsi="Arial" w:cs="Arial"/>
        </w:rPr>
      </w:pPr>
      <w:r w:rsidRPr="00C7739F">
        <w:rPr>
          <w:rFonts w:ascii="Arial" w:hAnsi="Arial" w:cs="Arial"/>
          <w:bCs/>
        </w:rPr>
        <w:t xml:space="preserve">It is therefore vital that all students have at least a </w:t>
      </w:r>
      <w:r w:rsidRPr="00E23131">
        <w:rPr>
          <w:rFonts w:ascii="Arial" w:hAnsi="Arial" w:cs="Arial"/>
          <w:bCs/>
          <w:u w:val="single"/>
        </w:rPr>
        <w:t>theoretical understanding</w:t>
      </w:r>
      <w:r w:rsidRPr="00C7739F">
        <w:rPr>
          <w:rFonts w:ascii="Arial" w:hAnsi="Arial" w:cs="Arial"/>
          <w:bCs/>
        </w:rPr>
        <w:t xml:space="preserve"> of </w:t>
      </w:r>
      <w:r>
        <w:rPr>
          <w:rFonts w:ascii="Arial" w:hAnsi="Arial" w:cs="Arial"/>
          <w:bCs/>
        </w:rPr>
        <w:t>such</w:t>
      </w:r>
      <w:r w:rsidRPr="00C7739F">
        <w:rPr>
          <w:rFonts w:ascii="Arial" w:hAnsi="Arial" w:cs="Arial"/>
          <w:bCs/>
        </w:rPr>
        <w:t xml:space="preserve"> issue</w:t>
      </w:r>
      <w:r>
        <w:rPr>
          <w:rFonts w:ascii="Arial" w:hAnsi="Arial" w:cs="Arial"/>
          <w:bCs/>
        </w:rPr>
        <w:t>s</w:t>
      </w:r>
      <w:r w:rsidR="00DA68ED">
        <w:rPr>
          <w:rFonts w:ascii="Arial" w:hAnsi="Arial" w:cs="Arial"/>
          <w:bCs/>
        </w:rPr>
        <w:t xml:space="preserve"> </w:t>
      </w:r>
      <w:r w:rsidR="00DA68ED" w:rsidRPr="00A12CA6">
        <w:rPr>
          <w:rFonts w:ascii="Arial" w:hAnsi="Arial" w:cs="Arial"/>
          <w:bCs/>
        </w:rPr>
        <w:t>so that they may</w:t>
      </w:r>
      <w:r w:rsidR="00DA68ED" w:rsidRPr="00A12CA6">
        <w:rPr>
          <w:rFonts w:ascii="Arial" w:hAnsi="Arial" w:cs="Arial"/>
        </w:rPr>
        <w:t xml:space="preserve"> be assessed in line with their Learning Objectives</w:t>
      </w:r>
      <w:r w:rsidRPr="00A12CA6">
        <w:rPr>
          <w:rFonts w:ascii="Arial" w:hAnsi="Arial" w:cs="Arial"/>
          <w:bCs/>
        </w:rPr>
        <w:t xml:space="preserve">. Students </w:t>
      </w:r>
      <w:r>
        <w:rPr>
          <w:rFonts w:ascii="Arial" w:hAnsi="Arial" w:cs="Arial"/>
          <w:bCs/>
        </w:rPr>
        <w:t xml:space="preserve">therefore </w:t>
      </w:r>
      <w:r w:rsidRPr="00C7739F">
        <w:rPr>
          <w:rFonts w:ascii="Arial" w:hAnsi="Arial" w:cs="Arial"/>
          <w:bCs/>
        </w:rPr>
        <w:t>may be tested to ensure they reach the</w:t>
      </w:r>
      <w:r w:rsidRPr="00C7739F">
        <w:rPr>
          <w:rFonts w:ascii="Arial" w:hAnsi="Arial" w:cs="Arial"/>
        </w:rPr>
        <w:t xml:space="preserve"> professional standards for their </w:t>
      </w:r>
      <w:r w:rsidRPr="00B1056C">
        <w:rPr>
          <w:rFonts w:ascii="Arial" w:hAnsi="Arial" w:cs="Arial"/>
        </w:rPr>
        <w:t xml:space="preserve">speciality. As an example, students </w:t>
      </w:r>
      <w:r w:rsidR="00E23131">
        <w:rPr>
          <w:rFonts w:ascii="Arial" w:hAnsi="Arial" w:cs="Arial"/>
        </w:rPr>
        <w:t xml:space="preserve">may be required to </w:t>
      </w:r>
      <w:r w:rsidRPr="00B1056C">
        <w:rPr>
          <w:rFonts w:ascii="Arial" w:hAnsi="Arial" w:cs="Arial"/>
        </w:rPr>
        <w:t>participate in educational activities related to termination of pregnancy. Such activities are designed to:</w:t>
      </w:r>
    </w:p>
    <w:p w:rsidR="007B5EFD" w:rsidRPr="00B1056C" w:rsidRDefault="007B5EFD" w:rsidP="007B5EFD">
      <w:pPr>
        <w:pStyle w:val="NoSpacing"/>
        <w:rPr>
          <w:rFonts w:ascii="Arial" w:hAnsi="Arial" w:cs="Arial"/>
        </w:rPr>
      </w:pPr>
    </w:p>
    <w:p w:rsidR="007B5EFD" w:rsidRPr="007D51EC" w:rsidRDefault="007B5EFD" w:rsidP="007B5EFD">
      <w:pPr>
        <w:pStyle w:val="NoSpacing"/>
        <w:numPr>
          <w:ilvl w:val="0"/>
          <w:numId w:val="9"/>
        </w:numPr>
        <w:rPr>
          <w:rFonts w:ascii="Arial" w:hAnsi="Arial" w:cs="Arial"/>
        </w:rPr>
      </w:pPr>
      <w:r w:rsidRPr="007D51EC">
        <w:rPr>
          <w:rFonts w:ascii="Arial" w:hAnsi="Arial" w:cs="Arial"/>
        </w:rPr>
        <w:t>encourage students to reflect on their own beliefs</w:t>
      </w:r>
    </w:p>
    <w:p w:rsidR="007B5EFD" w:rsidRPr="007D51EC" w:rsidRDefault="007B5EFD" w:rsidP="007B5EFD">
      <w:pPr>
        <w:pStyle w:val="NoSpacing"/>
        <w:numPr>
          <w:ilvl w:val="0"/>
          <w:numId w:val="9"/>
        </w:numPr>
        <w:rPr>
          <w:rFonts w:ascii="Arial" w:hAnsi="Arial" w:cs="Arial"/>
        </w:rPr>
      </w:pPr>
      <w:r w:rsidRPr="007D51EC">
        <w:rPr>
          <w:rFonts w:ascii="Arial" w:hAnsi="Arial" w:cs="Arial"/>
        </w:rPr>
        <w:t xml:space="preserve">consider how such beliefs might inform their practice </w:t>
      </w:r>
    </w:p>
    <w:p w:rsidR="00E23131" w:rsidRDefault="007B5EFD" w:rsidP="007B5EFD">
      <w:pPr>
        <w:pStyle w:val="NoSpacing"/>
        <w:numPr>
          <w:ilvl w:val="0"/>
          <w:numId w:val="9"/>
        </w:numPr>
        <w:rPr>
          <w:rFonts w:ascii="Arial" w:hAnsi="Arial" w:cs="Arial"/>
        </w:rPr>
      </w:pPr>
      <w:proofErr w:type="gramStart"/>
      <w:r w:rsidRPr="005E5614">
        <w:rPr>
          <w:rFonts w:ascii="Arial" w:hAnsi="Arial" w:cs="Arial"/>
        </w:rPr>
        <w:lastRenderedPageBreak/>
        <w:t>explore</w:t>
      </w:r>
      <w:proofErr w:type="gramEnd"/>
      <w:r w:rsidRPr="005E5614">
        <w:rPr>
          <w:rFonts w:ascii="Arial" w:hAnsi="Arial" w:cs="Arial"/>
        </w:rPr>
        <w:t xml:space="preserve"> </w:t>
      </w:r>
      <w:r w:rsidR="005E5614" w:rsidRPr="005E5614">
        <w:rPr>
          <w:rFonts w:ascii="Arial" w:hAnsi="Arial" w:cs="Arial"/>
        </w:rPr>
        <w:t xml:space="preserve">their chosen profession’s </w:t>
      </w:r>
      <w:r w:rsidR="00E23131" w:rsidRPr="005E5614">
        <w:rPr>
          <w:rFonts w:ascii="Arial" w:hAnsi="Arial" w:cs="Arial"/>
        </w:rPr>
        <w:t xml:space="preserve">requirements </w:t>
      </w:r>
      <w:r w:rsidRPr="005E5614">
        <w:rPr>
          <w:rFonts w:ascii="Arial" w:hAnsi="Arial" w:cs="Arial"/>
        </w:rPr>
        <w:t>for protecting patient care and the special status of emergencies</w:t>
      </w:r>
      <w:r w:rsidR="00E23131">
        <w:rPr>
          <w:rFonts w:ascii="Arial" w:hAnsi="Arial" w:cs="Arial"/>
        </w:rPr>
        <w:t>.</w:t>
      </w:r>
    </w:p>
    <w:p w:rsidR="00E23131" w:rsidRDefault="00E23131" w:rsidP="00E23131">
      <w:pPr>
        <w:pStyle w:val="NoSpacing"/>
        <w:ind w:left="360"/>
        <w:rPr>
          <w:rFonts w:ascii="Arial" w:hAnsi="Arial" w:cs="Arial"/>
        </w:rPr>
      </w:pPr>
    </w:p>
    <w:p w:rsidR="00E23131" w:rsidRDefault="00E23131" w:rsidP="00E23131">
      <w:pPr>
        <w:pStyle w:val="NoSpacing"/>
        <w:rPr>
          <w:rFonts w:ascii="Arial" w:hAnsi="Arial" w:cs="Arial"/>
          <w:bCs/>
        </w:rPr>
      </w:pPr>
      <w:r w:rsidRPr="00E23131">
        <w:rPr>
          <w:rFonts w:ascii="Arial" w:hAnsi="Arial" w:cs="Arial"/>
          <w:bCs/>
        </w:rPr>
        <w:t>Therefore</w:t>
      </w:r>
      <w:r>
        <w:rPr>
          <w:rFonts w:ascii="Arial" w:hAnsi="Arial" w:cs="Arial"/>
          <w:bCs/>
        </w:rPr>
        <w:t xml:space="preserve">, </w:t>
      </w:r>
      <w:r w:rsidRPr="00E23131">
        <w:rPr>
          <w:rFonts w:ascii="Arial" w:hAnsi="Arial" w:cs="Arial"/>
          <w:bCs/>
        </w:rPr>
        <w:t xml:space="preserve">all students </w:t>
      </w:r>
      <w:r>
        <w:rPr>
          <w:rFonts w:ascii="Arial" w:hAnsi="Arial" w:cs="Arial"/>
          <w:bCs/>
        </w:rPr>
        <w:t xml:space="preserve">need to be aware that they </w:t>
      </w:r>
      <w:r w:rsidRPr="00E23131">
        <w:rPr>
          <w:rFonts w:ascii="Arial" w:hAnsi="Arial" w:cs="Arial"/>
          <w:bCs/>
        </w:rPr>
        <w:t>will be assessed in line with their Learning Objectives</w:t>
      </w:r>
      <w:r>
        <w:rPr>
          <w:rFonts w:ascii="Arial" w:hAnsi="Arial" w:cs="Arial"/>
          <w:bCs/>
        </w:rPr>
        <w:t>,</w:t>
      </w:r>
      <w:r w:rsidRPr="00E23131">
        <w:rPr>
          <w:rFonts w:ascii="Arial" w:hAnsi="Arial" w:cs="Arial"/>
          <w:bCs/>
        </w:rPr>
        <w:t xml:space="preserve"> whatever </w:t>
      </w:r>
      <w:r>
        <w:rPr>
          <w:rFonts w:ascii="Arial" w:hAnsi="Arial" w:cs="Arial"/>
          <w:bCs/>
        </w:rPr>
        <w:t xml:space="preserve">their personal </w:t>
      </w:r>
      <w:r w:rsidRPr="00E23131">
        <w:rPr>
          <w:rFonts w:ascii="Arial" w:hAnsi="Arial" w:cs="Arial"/>
          <w:bCs/>
        </w:rPr>
        <w:t>view</w:t>
      </w:r>
      <w:r>
        <w:rPr>
          <w:rFonts w:ascii="Arial" w:hAnsi="Arial" w:cs="Arial"/>
          <w:bCs/>
        </w:rPr>
        <w:t>s.</w:t>
      </w:r>
    </w:p>
    <w:p w:rsidR="00E23131" w:rsidRPr="00286001" w:rsidRDefault="00E23131" w:rsidP="007B5EFD">
      <w:pPr>
        <w:pStyle w:val="NoSpacing"/>
        <w:rPr>
          <w:rFonts w:ascii="Arial" w:hAnsi="Arial" w:cs="Arial"/>
          <w:b/>
        </w:rPr>
      </w:pPr>
    </w:p>
    <w:p w:rsidR="007B5EFD" w:rsidRPr="00716ABA" w:rsidRDefault="00716ABA" w:rsidP="007B5EFD">
      <w:pPr>
        <w:pStyle w:val="NoSpacing"/>
        <w:numPr>
          <w:ilvl w:val="0"/>
          <w:numId w:val="10"/>
        </w:numPr>
        <w:rPr>
          <w:rFonts w:ascii="Arial" w:hAnsi="Arial" w:cs="Arial"/>
          <w:b/>
          <w:sz w:val="24"/>
          <w:szCs w:val="24"/>
        </w:rPr>
      </w:pPr>
      <w:r w:rsidRPr="00716ABA">
        <w:rPr>
          <w:rFonts w:ascii="Arial" w:hAnsi="Arial" w:cs="Arial"/>
          <w:b/>
          <w:sz w:val="24"/>
          <w:szCs w:val="24"/>
        </w:rPr>
        <w:t xml:space="preserve">Making the university aware of  a conscientious objection  </w:t>
      </w:r>
    </w:p>
    <w:p w:rsidR="007B5EFD" w:rsidRDefault="00716ABA" w:rsidP="007B5EFD">
      <w:pPr>
        <w:pStyle w:val="NoSpacing"/>
        <w:rPr>
          <w:rFonts w:ascii="Arial" w:hAnsi="Arial" w:cs="Arial"/>
        </w:rPr>
      </w:pPr>
      <w:r>
        <w:rPr>
          <w:rFonts w:ascii="Arial" w:hAnsi="Arial" w:cs="Arial"/>
        </w:rPr>
        <w:t>However</w:t>
      </w:r>
      <w:r w:rsidR="007B5EFD">
        <w:rPr>
          <w:rFonts w:ascii="Arial" w:hAnsi="Arial" w:cs="Arial"/>
        </w:rPr>
        <w:t xml:space="preserve">, </w:t>
      </w:r>
      <w:r w:rsidR="007B5EFD" w:rsidRPr="00DC72DD">
        <w:rPr>
          <w:rFonts w:ascii="Arial" w:hAnsi="Arial" w:cs="Arial"/>
        </w:rPr>
        <w:t>St George</w:t>
      </w:r>
      <w:r w:rsidR="007B5EFD">
        <w:rPr>
          <w:rFonts w:ascii="Arial" w:hAnsi="Arial" w:cs="Arial"/>
        </w:rPr>
        <w:t>s</w:t>
      </w:r>
      <w:r w:rsidR="007B5EFD" w:rsidRPr="00DC72DD">
        <w:rPr>
          <w:rFonts w:ascii="Arial" w:hAnsi="Arial" w:cs="Arial"/>
        </w:rPr>
        <w:t xml:space="preserve"> </w:t>
      </w:r>
      <w:r w:rsidR="007B5EFD" w:rsidRPr="007D51EC">
        <w:rPr>
          <w:rFonts w:ascii="Arial" w:hAnsi="Arial" w:cs="Arial"/>
        </w:rPr>
        <w:t>has collectively decided that its students may be afforded the same protections, within the same boundaries, that apply to practising clinicians</w:t>
      </w:r>
      <w:r w:rsidR="005E5614">
        <w:rPr>
          <w:rFonts w:ascii="Arial" w:hAnsi="Arial" w:cs="Arial"/>
        </w:rPr>
        <w:t>, nurses and other health professionals</w:t>
      </w:r>
      <w:r w:rsidR="007B5EFD" w:rsidRPr="007D51EC">
        <w:rPr>
          <w:rFonts w:ascii="Arial" w:hAnsi="Arial" w:cs="Arial"/>
        </w:rPr>
        <w:t>.</w:t>
      </w:r>
      <w:r w:rsidR="007B5EFD">
        <w:rPr>
          <w:rFonts w:ascii="Arial" w:hAnsi="Arial" w:cs="Arial"/>
        </w:rPr>
        <w:t xml:space="preserve"> </w:t>
      </w:r>
    </w:p>
    <w:p w:rsidR="007B5EFD" w:rsidRDefault="007B5EFD" w:rsidP="007B5EFD">
      <w:pPr>
        <w:pStyle w:val="NoSpacing"/>
        <w:rPr>
          <w:rFonts w:ascii="Arial" w:hAnsi="Arial" w:cs="Arial"/>
        </w:rPr>
      </w:pPr>
    </w:p>
    <w:p w:rsidR="005E5614" w:rsidRDefault="005E5614" w:rsidP="007B5EFD">
      <w:pPr>
        <w:pStyle w:val="NoSpacing"/>
        <w:rPr>
          <w:rFonts w:ascii="Arial" w:hAnsi="Arial" w:cs="Arial"/>
        </w:rPr>
      </w:pPr>
      <w:r>
        <w:rPr>
          <w:rFonts w:ascii="Arial" w:hAnsi="Arial" w:cs="Arial"/>
        </w:rPr>
        <w:t>Thus</w:t>
      </w:r>
      <w:r w:rsidR="007B5EFD">
        <w:rPr>
          <w:rFonts w:ascii="Arial" w:hAnsi="Arial" w:cs="Arial"/>
        </w:rPr>
        <w:t xml:space="preserve"> the university has </w:t>
      </w:r>
      <w:r w:rsidR="007B5EFD" w:rsidRPr="00DC72DD">
        <w:rPr>
          <w:rFonts w:ascii="Arial" w:hAnsi="Arial" w:cs="Arial"/>
        </w:rPr>
        <w:t>introduce</w:t>
      </w:r>
      <w:r w:rsidR="007B5EFD">
        <w:rPr>
          <w:rFonts w:ascii="Arial" w:hAnsi="Arial" w:cs="Arial"/>
        </w:rPr>
        <w:t>d</w:t>
      </w:r>
      <w:r w:rsidR="007B5EFD" w:rsidRPr="00DC72DD">
        <w:rPr>
          <w:rFonts w:ascii="Arial" w:hAnsi="Arial" w:cs="Arial"/>
        </w:rPr>
        <w:t xml:space="preserve"> </w:t>
      </w:r>
      <w:r w:rsidR="007B5EFD">
        <w:rPr>
          <w:rFonts w:ascii="Arial" w:hAnsi="Arial" w:cs="Arial"/>
        </w:rPr>
        <w:t xml:space="preserve">a </w:t>
      </w:r>
      <w:r w:rsidR="007B5EFD" w:rsidRPr="00DC72DD">
        <w:rPr>
          <w:rFonts w:ascii="Arial" w:hAnsi="Arial" w:cs="Arial"/>
        </w:rPr>
        <w:t>process to enable students to express a conscientious objection in relation to ‘participation’ in such activities as are protected b</w:t>
      </w:r>
      <w:r w:rsidR="007B5EFD">
        <w:rPr>
          <w:rFonts w:ascii="Arial" w:hAnsi="Arial" w:cs="Arial"/>
        </w:rPr>
        <w:t xml:space="preserve">y law for </w:t>
      </w:r>
      <w:r>
        <w:rPr>
          <w:rFonts w:ascii="Arial" w:hAnsi="Arial" w:cs="Arial"/>
        </w:rPr>
        <w:t>health professionals</w:t>
      </w:r>
      <w:r w:rsidR="00716ABA">
        <w:rPr>
          <w:rFonts w:ascii="Arial" w:hAnsi="Arial" w:cs="Arial"/>
        </w:rPr>
        <w:t>, such as</w:t>
      </w:r>
      <w:r w:rsidR="00716ABA" w:rsidRPr="00716ABA">
        <w:rPr>
          <w:rFonts w:ascii="Arial" w:hAnsi="Arial" w:cs="Arial"/>
        </w:rPr>
        <w:t xml:space="preserve"> activities involving termination of pregnancy and aspects of reproductive medicine involving human embryos</w:t>
      </w:r>
      <w:r w:rsidR="00716ABA">
        <w:rPr>
          <w:rFonts w:ascii="Arial" w:hAnsi="Arial" w:cs="Arial"/>
        </w:rPr>
        <w:t>.</w:t>
      </w:r>
    </w:p>
    <w:p w:rsidR="00716ABA" w:rsidRDefault="00716ABA" w:rsidP="007B5EFD">
      <w:pPr>
        <w:pStyle w:val="NoSpacing"/>
        <w:rPr>
          <w:rFonts w:ascii="Arial" w:hAnsi="Arial" w:cs="Arial"/>
        </w:rPr>
      </w:pPr>
    </w:p>
    <w:p w:rsidR="00716ABA" w:rsidRPr="007D51EC" w:rsidRDefault="00716ABA" w:rsidP="00716ABA">
      <w:pPr>
        <w:rPr>
          <w:rFonts w:ascii="Arial" w:hAnsi="Arial" w:cs="Arial"/>
          <w:b/>
        </w:rPr>
      </w:pPr>
      <w:r w:rsidRPr="007D51EC">
        <w:rPr>
          <w:rFonts w:ascii="Arial" w:hAnsi="Arial" w:cs="Arial"/>
        </w:rPr>
        <w:t xml:space="preserve">Students </w:t>
      </w:r>
      <w:r>
        <w:rPr>
          <w:rFonts w:ascii="Arial" w:hAnsi="Arial" w:cs="Arial"/>
        </w:rPr>
        <w:t>should</w:t>
      </w:r>
      <w:r w:rsidRPr="007D51EC">
        <w:rPr>
          <w:rFonts w:ascii="Arial" w:hAnsi="Arial" w:cs="Arial"/>
        </w:rPr>
        <w:t xml:space="preserve"> formally notify Registry of their conscientious objection to participation in </w:t>
      </w:r>
      <w:r>
        <w:rPr>
          <w:rFonts w:ascii="Arial" w:hAnsi="Arial" w:cs="Arial"/>
        </w:rPr>
        <w:t xml:space="preserve">such </w:t>
      </w:r>
      <w:r w:rsidRPr="007D51EC">
        <w:rPr>
          <w:rFonts w:ascii="Arial" w:hAnsi="Arial" w:cs="Arial"/>
        </w:rPr>
        <w:t xml:space="preserve">a procedure by </w:t>
      </w:r>
      <w:r>
        <w:rPr>
          <w:rFonts w:ascii="Arial" w:hAnsi="Arial" w:cs="Arial"/>
        </w:rPr>
        <w:t xml:space="preserve">completing the attached </w:t>
      </w:r>
      <w:r w:rsidRPr="00716ABA">
        <w:rPr>
          <w:rFonts w:ascii="Arial" w:hAnsi="Arial" w:cs="Arial"/>
        </w:rPr>
        <w:t>‘registering a conscientious objection’</w:t>
      </w:r>
      <w:r>
        <w:rPr>
          <w:rFonts w:ascii="Arial" w:hAnsi="Arial" w:cs="Arial"/>
          <w:b/>
        </w:rPr>
        <w:t xml:space="preserve"> </w:t>
      </w:r>
      <w:r>
        <w:rPr>
          <w:rFonts w:ascii="Arial" w:hAnsi="Arial" w:cs="Arial"/>
        </w:rPr>
        <w:t>form – see Appendix A</w:t>
      </w:r>
      <w:r w:rsidRPr="007D51EC">
        <w:rPr>
          <w:rFonts w:ascii="Arial" w:hAnsi="Arial" w:cs="Arial"/>
        </w:rPr>
        <w:t>.</w:t>
      </w:r>
      <w:r w:rsidRPr="00716ABA">
        <w:rPr>
          <w:rFonts w:ascii="Arial" w:hAnsi="Arial" w:cs="Arial"/>
        </w:rPr>
        <w:t xml:space="preserve"> </w:t>
      </w:r>
      <w:r>
        <w:rPr>
          <w:rFonts w:ascii="Arial" w:hAnsi="Arial" w:cs="Arial"/>
        </w:rPr>
        <w:t xml:space="preserve">Alternatively this form may be </w:t>
      </w:r>
      <w:r w:rsidRPr="007D51EC">
        <w:rPr>
          <w:rFonts w:ascii="Arial" w:hAnsi="Arial" w:cs="Arial"/>
        </w:rPr>
        <w:t>downloaded from the student centre page on the portal or picked up directly from the student centre.</w:t>
      </w:r>
      <w:r w:rsidRPr="007D51EC">
        <w:rPr>
          <w:i/>
          <w:color w:val="CC00FF"/>
        </w:rPr>
        <w:t xml:space="preserve"> </w:t>
      </w:r>
    </w:p>
    <w:p w:rsidR="007B5EFD" w:rsidRPr="007D51EC" w:rsidRDefault="007B5EFD" w:rsidP="007B5EFD">
      <w:pPr>
        <w:rPr>
          <w:rFonts w:ascii="Arial" w:hAnsi="Arial" w:cs="Arial"/>
        </w:rPr>
      </w:pPr>
      <w:bookmarkStart w:id="0" w:name="OLE_LINK1"/>
      <w:bookmarkStart w:id="1" w:name="OLE_LINK2"/>
    </w:p>
    <w:bookmarkEnd w:id="0"/>
    <w:bookmarkEnd w:id="1"/>
    <w:p w:rsidR="00286001" w:rsidRDefault="007B5EFD" w:rsidP="007B5EFD">
      <w:pPr>
        <w:rPr>
          <w:rFonts w:ascii="Arial" w:hAnsi="Arial" w:cs="Arial"/>
        </w:rPr>
      </w:pPr>
      <w:r w:rsidRPr="007D51EC">
        <w:rPr>
          <w:rFonts w:ascii="Arial" w:hAnsi="Arial" w:cs="Arial"/>
        </w:rPr>
        <w:t xml:space="preserve">Registry will </w:t>
      </w:r>
      <w:r w:rsidR="00716ABA">
        <w:rPr>
          <w:rFonts w:ascii="Arial" w:hAnsi="Arial" w:cs="Arial"/>
        </w:rPr>
        <w:t xml:space="preserve">then </w:t>
      </w:r>
      <w:r w:rsidRPr="007D51EC">
        <w:rPr>
          <w:rFonts w:ascii="Arial" w:hAnsi="Arial" w:cs="Arial"/>
        </w:rPr>
        <w:t xml:space="preserve">keep a record of </w:t>
      </w:r>
      <w:r w:rsidR="00286001">
        <w:rPr>
          <w:rFonts w:ascii="Arial" w:hAnsi="Arial" w:cs="Arial"/>
        </w:rPr>
        <w:t xml:space="preserve">this request on the student’s </w:t>
      </w:r>
      <w:r w:rsidR="00756022">
        <w:rPr>
          <w:rFonts w:ascii="Arial" w:hAnsi="Arial" w:cs="Arial"/>
        </w:rPr>
        <w:t>files as proof that the student understands that s/he still needs to</w:t>
      </w:r>
      <w:r w:rsidR="00756022" w:rsidRPr="00756022">
        <w:rPr>
          <w:rFonts w:ascii="Arial" w:hAnsi="Arial" w:cs="Arial"/>
          <w:b/>
        </w:rPr>
        <w:t xml:space="preserve"> </w:t>
      </w:r>
      <w:r w:rsidR="00756022" w:rsidRPr="00756022">
        <w:rPr>
          <w:rFonts w:ascii="Arial" w:hAnsi="Arial" w:cs="Arial"/>
        </w:rPr>
        <w:t xml:space="preserve">meet all </w:t>
      </w:r>
      <w:bookmarkStart w:id="2" w:name="_GoBack"/>
      <w:bookmarkEnd w:id="2"/>
      <w:r w:rsidR="00756022" w:rsidRPr="00756022">
        <w:rPr>
          <w:rFonts w:ascii="Arial" w:hAnsi="Arial" w:cs="Arial"/>
        </w:rPr>
        <w:t>learning outcomes</w:t>
      </w:r>
      <w:r w:rsidR="00756022">
        <w:rPr>
          <w:rFonts w:ascii="Arial" w:hAnsi="Arial" w:cs="Arial"/>
        </w:rPr>
        <w:t>.</w:t>
      </w:r>
    </w:p>
    <w:p w:rsidR="00716ABA" w:rsidRDefault="00716ABA" w:rsidP="007B5EFD">
      <w:pPr>
        <w:rPr>
          <w:rFonts w:ascii="Arial" w:hAnsi="Arial" w:cs="Arial"/>
        </w:rPr>
      </w:pPr>
    </w:p>
    <w:p w:rsidR="00716ABA" w:rsidRDefault="00716ABA" w:rsidP="007B5EFD">
      <w:pPr>
        <w:rPr>
          <w:rFonts w:ascii="Arial" w:hAnsi="Arial" w:cs="Arial"/>
        </w:rPr>
      </w:pPr>
    </w:p>
    <w:p w:rsidR="00716ABA" w:rsidRDefault="00716ABA" w:rsidP="007B5EFD">
      <w:pPr>
        <w:rPr>
          <w:rFonts w:ascii="Arial" w:hAnsi="Arial" w:cs="Arial"/>
        </w:rPr>
      </w:pPr>
    </w:p>
    <w:p w:rsidR="00716ABA" w:rsidRDefault="00716ABA" w:rsidP="007B5EFD">
      <w:pPr>
        <w:rPr>
          <w:rFonts w:ascii="Arial" w:hAnsi="Arial" w:cs="Arial"/>
        </w:rPr>
      </w:pPr>
    </w:p>
    <w:p w:rsidR="00716ABA" w:rsidRDefault="00716ABA" w:rsidP="007B5EFD">
      <w:pPr>
        <w:rPr>
          <w:rFonts w:ascii="Arial" w:hAnsi="Arial" w:cs="Arial"/>
        </w:rPr>
      </w:pPr>
    </w:p>
    <w:p w:rsidR="00716ABA" w:rsidRDefault="00716ABA" w:rsidP="007B5EFD">
      <w:pPr>
        <w:rPr>
          <w:rFonts w:ascii="Arial" w:hAnsi="Arial" w:cs="Arial"/>
        </w:rPr>
      </w:pPr>
    </w:p>
    <w:p w:rsidR="00716ABA" w:rsidRDefault="00716ABA" w:rsidP="007B5EFD">
      <w:pPr>
        <w:rPr>
          <w:rFonts w:ascii="Arial" w:hAnsi="Arial" w:cs="Arial"/>
        </w:rPr>
      </w:pPr>
    </w:p>
    <w:p w:rsidR="00716ABA" w:rsidRDefault="00716ABA" w:rsidP="007B5EFD">
      <w:pPr>
        <w:rPr>
          <w:rFonts w:ascii="Arial" w:hAnsi="Arial" w:cs="Arial"/>
        </w:rPr>
      </w:pPr>
    </w:p>
    <w:p w:rsidR="00716ABA" w:rsidRDefault="00716ABA" w:rsidP="007B5EFD">
      <w:pPr>
        <w:rPr>
          <w:rFonts w:ascii="Arial" w:hAnsi="Arial" w:cs="Arial"/>
        </w:rPr>
      </w:pPr>
    </w:p>
    <w:p w:rsidR="00716ABA" w:rsidRDefault="00716ABA" w:rsidP="007B5EFD">
      <w:pPr>
        <w:rPr>
          <w:rFonts w:ascii="Arial" w:hAnsi="Arial" w:cs="Arial"/>
        </w:rPr>
      </w:pPr>
    </w:p>
    <w:p w:rsidR="00716ABA" w:rsidRDefault="00716ABA" w:rsidP="007B5EFD">
      <w:pPr>
        <w:rPr>
          <w:rFonts w:ascii="Arial" w:hAnsi="Arial" w:cs="Arial"/>
        </w:rPr>
      </w:pPr>
    </w:p>
    <w:p w:rsidR="00716ABA" w:rsidRDefault="00716ABA" w:rsidP="007B5EFD">
      <w:pPr>
        <w:rPr>
          <w:rFonts w:ascii="Arial" w:hAnsi="Arial" w:cs="Arial"/>
        </w:rPr>
      </w:pPr>
    </w:p>
    <w:p w:rsidR="00716ABA" w:rsidRDefault="00716ABA" w:rsidP="007B5EFD">
      <w:pPr>
        <w:rPr>
          <w:rFonts w:ascii="Arial" w:hAnsi="Arial" w:cs="Arial"/>
        </w:rPr>
      </w:pPr>
    </w:p>
    <w:p w:rsidR="00716ABA" w:rsidRDefault="00716ABA" w:rsidP="007B5EFD">
      <w:pPr>
        <w:rPr>
          <w:rFonts w:ascii="Arial" w:hAnsi="Arial" w:cs="Arial"/>
        </w:rPr>
      </w:pPr>
    </w:p>
    <w:p w:rsidR="00716ABA" w:rsidRDefault="00716ABA" w:rsidP="007B5EFD">
      <w:pPr>
        <w:rPr>
          <w:rFonts w:ascii="Arial" w:hAnsi="Arial" w:cs="Arial"/>
        </w:rPr>
      </w:pPr>
    </w:p>
    <w:p w:rsidR="00716ABA" w:rsidRDefault="00716ABA" w:rsidP="007B5EFD">
      <w:pPr>
        <w:rPr>
          <w:rFonts w:ascii="Arial" w:hAnsi="Arial" w:cs="Arial"/>
        </w:rPr>
      </w:pPr>
    </w:p>
    <w:p w:rsidR="00716ABA" w:rsidRDefault="00716ABA" w:rsidP="007B5EFD">
      <w:pPr>
        <w:rPr>
          <w:rFonts w:ascii="Arial" w:hAnsi="Arial" w:cs="Arial"/>
        </w:rPr>
      </w:pPr>
    </w:p>
    <w:p w:rsidR="00716ABA" w:rsidRDefault="00716ABA" w:rsidP="007B5EFD">
      <w:pPr>
        <w:rPr>
          <w:rFonts w:ascii="Arial" w:hAnsi="Arial" w:cs="Arial"/>
        </w:rPr>
      </w:pPr>
    </w:p>
    <w:p w:rsidR="00716ABA" w:rsidRDefault="00716ABA" w:rsidP="007B5EFD">
      <w:pPr>
        <w:rPr>
          <w:rFonts w:ascii="Arial" w:hAnsi="Arial" w:cs="Arial"/>
        </w:rPr>
      </w:pPr>
    </w:p>
    <w:p w:rsidR="00716ABA" w:rsidRDefault="00716ABA" w:rsidP="007B5EFD">
      <w:pPr>
        <w:rPr>
          <w:rFonts w:ascii="Arial" w:hAnsi="Arial" w:cs="Arial"/>
        </w:rPr>
      </w:pPr>
    </w:p>
    <w:p w:rsidR="00716ABA" w:rsidRDefault="00716ABA" w:rsidP="007B5EFD">
      <w:pPr>
        <w:rPr>
          <w:rFonts w:ascii="Arial" w:hAnsi="Arial" w:cs="Arial"/>
        </w:rPr>
      </w:pPr>
    </w:p>
    <w:p w:rsidR="00716ABA" w:rsidRDefault="00716ABA" w:rsidP="007B5EFD">
      <w:pPr>
        <w:rPr>
          <w:rFonts w:ascii="Arial" w:hAnsi="Arial" w:cs="Arial"/>
        </w:rPr>
      </w:pPr>
    </w:p>
    <w:p w:rsidR="00716ABA" w:rsidRDefault="00716ABA" w:rsidP="007B5EFD">
      <w:pPr>
        <w:rPr>
          <w:rFonts w:ascii="Arial" w:hAnsi="Arial" w:cs="Arial"/>
        </w:rPr>
      </w:pPr>
    </w:p>
    <w:p w:rsidR="00716ABA" w:rsidRDefault="00716ABA" w:rsidP="007B5EFD">
      <w:pPr>
        <w:rPr>
          <w:rFonts w:ascii="Arial" w:hAnsi="Arial" w:cs="Arial"/>
        </w:rPr>
      </w:pPr>
    </w:p>
    <w:p w:rsidR="00716ABA" w:rsidRDefault="00716ABA" w:rsidP="007B5EFD">
      <w:pPr>
        <w:rPr>
          <w:rFonts w:ascii="Arial" w:hAnsi="Arial" w:cs="Arial"/>
        </w:rPr>
      </w:pPr>
    </w:p>
    <w:p w:rsidR="00756022" w:rsidRDefault="00756022" w:rsidP="007B5EFD">
      <w:pPr>
        <w:rPr>
          <w:rFonts w:ascii="Arial" w:hAnsi="Arial" w:cs="Arial"/>
        </w:rPr>
      </w:pPr>
    </w:p>
    <w:p w:rsidR="00756022" w:rsidRDefault="00756022" w:rsidP="007B5EFD">
      <w:pPr>
        <w:rPr>
          <w:rFonts w:ascii="Arial" w:hAnsi="Arial" w:cs="Arial"/>
        </w:rPr>
      </w:pPr>
    </w:p>
    <w:p w:rsidR="00756022" w:rsidRDefault="00756022" w:rsidP="007B5EFD">
      <w:pPr>
        <w:rPr>
          <w:rFonts w:ascii="Arial" w:hAnsi="Arial" w:cs="Arial"/>
        </w:rPr>
      </w:pPr>
    </w:p>
    <w:p w:rsidR="00756022" w:rsidRDefault="00756022" w:rsidP="007B5EFD">
      <w:pPr>
        <w:rPr>
          <w:rFonts w:ascii="Arial" w:hAnsi="Arial" w:cs="Arial"/>
        </w:rPr>
      </w:pPr>
    </w:p>
    <w:p w:rsidR="00756022" w:rsidRDefault="00756022" w:rsidP="007B5EFD">
      <w:pPr>
        <w:rPr>
          <w:rFonts w:ascii="Arial" w:hAnsi="Arial" w:cs="Arial"/>
        </w:rPr>
      </w:pPr>
    </w:p>
    <w:p w:rsidR="00756022" w:rsidRDefault="00756022" w:rsidP="007B5EFD">
      <w:pPr>
        <w:rPr>
          <w:rFonts w:ascii="Arial" w:hAnsi="Arial" w:cs="Arial"/>
        </w:rPr>
      </w:pPr>
    </w:p>
    <w:p w:rsidR="00756022" w:rsidRDefault="00756022" w:rsidP="007B5EFD">
      <w:pPr>
        <w:rPr>
          <w:rFonts w:ascii="Arial" w:hAnsi="Arial" w:cs="Arial"/>
        </w:rPr>
      </w:pPr>
    </w:p>
    <w:p w:rsidR="00756022" w:rsidRDefault="00756022" w:rsidP="007B5EFD">
      <w:pPr>
        <w:rPr>
          <w:rFonts w:ascii="Arial" w:hAnsi="Arial" w:cs="Arial"/>
        </w:rPr>
      </w:pPr>
    </w:p>
    <w:p w:rsidR="00716ABA" w:rsidRDefault="00716ABA" w:rsidP="007B5EFD">
      <w:pPr>
        <w:rPr>
          <w:rFonts w:ascii="Arial" w:hAnsi="Arial" w:cs="Arial"/>
        </w:rPr>
      </w:pPr>
    </w:p>
    <w:p w:rsidR="00716ABA" w:rsidRDefault="00716ABA" w:rsidP="007B5EFD">
      <w:pPr>
        <w:rPr>
          <w:rFonts w:ascii="Arial" w:hAnsi="Arial" w:cs="Arial"/>
        </w:rPr>
      </w:pPr>
    </w:p>
    <w:p w:rsidR="00716ABA" w:rsidRDefault="00716ABA" w:rsidP="007B5EFD">
      <w:pPr>
        <w:rPr>
          <w:rFonts w:ascii="Arial" w:hAnsi="Arial" w:cs="Arial"/>
        </w:rPr>
      </w:pPr>
    </w:p>
    <w:p w:rsidR="00716ABA" w:rsidRDefault="00716ABA" w:rsidP="007B5EFD">
      <w:pPr>
        <w:rPr>
          <w:rFonts w:ascii="Arial" w:hAnsi="Arial" w:cs="Arial"/>
        </w:rPr>
      </w:pPr>
    </w:p>
    <w:p w:rsidR="00716ABA" w:rsidRDefault="00716ABA" w:rsidP="007B5EFD">
      <w:pPr>
        <w:rPr>
          <w:rFonts w:ascii="Arial" w:hAnsi="Arial" w:cs="Arial"/>
        </w:rPr>
      </w:pPr>
    </w:p>
    <w:p w:rsidR="00716ABA" w:rsidRDefault="00716ABA" w:rsidP="007B5EFD">
      <w:pPr>
        <w:rPr>
          <w:rFonts w:ascii="Arial" w:hAnsi="Arial" w:cs="Arial"/>
        </w:rPr>
      </w:pPr>
    </w:p>
    <w:p w:rsidR="00286001" w:rsidRDefault="00286001" w:rsidP="007B5EFD">
      <w:pPr>
        <w:rPr>
          <w:rFonts w:ascii="Arial" w:hAnsi="Arial" w:cs="Arial"/>
        </w:rPr>
      </w:pPr>
    </w:p>
    <w:p w:rsidR="007B5EFD" w:rsidRPr="002F5974" w:rsidRDefault="007B5EFD" w:rsidP="007B5EFD">
      <w:pPr>
        <w:rPr>
          <w:rFonts w:ascii="Arial" w:hAnsi="Arial" w:cs="Arial"/>
          <w:b/>
          <w:sz w:val="24"/>
          <w:szCs w:val="24"/>
        </w:rPr>
      </w:pPr>
      <w:r w:rsidRPr="002F5974">
        <w:rPr>
          <w:rFonts w:ascii="Arial" w:hAnsi="Arial" w:cs="Arial"/>
          <w:b/>
          <w:sz w:val="24"/>
          <w:szCs w:val="24"/>
        </w:rPr>
        <w:t>Appendix A</w:t>
      </w:r>
    </w:p>
    <w:p w:rsidR="007B5EFD" w:rsidRPr="002F5974" w:rsidRDefault="00716ABA" w:rsidP="007B5EFD">
      <w:pPr>
        <w:jc w:val="center"/>
        <w:rPr>
          <w:rFonts w:cstheme="minorHAnsi"/>
          <w:sz w:val="24"/>
          <w:szCs w:val="24"/>
        </w:rPr>
      </w:pPr>
      <w:r w:rsidRPr="002F5974">
        <w:rPr>
          <w:rFonts w:ascii="Arial" w:hAnsi="Arial" w:cs="Arial"/>
          <w:b/>
          <w:sz w:val="24"/>
          <w:szCs w:val="24"/>
        </w:rPr>
        <w:t>‘R</w:t>
      </w:r>
      <w:r w:rsidR="007B5EFD" w:rsidRPr="002F5974">
        <w:rPr>
          <w:rFonts w:ascii="Arial" w:hAnsi="Arial" w:cs="Arial"/>
          <w:b/>
          <w:sz w:val="24"/>
          <w:szCs w:val="24"/>
        </w:rPr>
        <w:t>egistering a conscientious objection</w:t>
      </w:r>
      <w:r w:rsidRPr="002F5974">
        <w:rPr>
          <w:rFonts w:ascii="Arial" w:hAnsi="Arial" w:cs="Arial"/>
          <w:b/>
          <w:sz w:val="24"/>
          <w:szCs w:val="24"/>
        </w:rPr>
        <w:t>’ form</w:t>
      </w:r>
    </w:p>
    <w:p w:rsidR="007B5EFD" w:rsidRPr="009505F5" w:rsidRDefault="007B5EFD" w:rsidP="007B5EFD">
      <w:pPr>
        <w:jc w:val="center"/>
        <w:rPr>
          <w:rFonts w:ascii="Arial" w:hAnsi="Arial" w:cs="Arial"/>
          <w:color w:val="FF0000"/>
          <w:sz w:val="20"/>
          <w:szCs w:val="20"/>
        </w:rPr>
      </w:pPr>
    </w:p>
    <w:p w:rsidR="00286001" w:rsidRPr="00716ABA" w:rsidRDefault="007B5EFD" w:rsidP="00286001">
      <w:pPr>
        <w:rPr>
          <w:rFonts w:cstheme="minorHAnsi"/>
          <w:color w:val="FF0000"/>
        </w:rPr>
      </w:pPr>
      <w:r w:rsidRPr="00716ABA">
        <w:rPr>
          <w:rFonts w:ascii="Arial" w:hAnsi="Arial" w:cs="Arial"/>
        </w:rPr>
        <w:t>Student</w:t>
      </w:r>
      <w:r w:rsidR="00716ABA">
        <w:rPr>
          <w:rFonts w:ascii="Arial" w:hAnsi="Arial" w:cs="Arial"/>
        </w:rPr>
        <w:t>s</w:t>
      </w:r>
      <w:r w:rsidRPr="00716ABA">
        <w:rPr>
          <w:rFonts w:ascii="Arial" w:hAnsi="Arial" w:cs="Arial"/>
        </w:rPr>
        <w:t xml:space="preserve"> </w:t>
      </w:r>
      <w:r w:rsidR="002F5974">
        <w:rPr>
          <w:rFonts w:ascii="Arial" w:hAnsi="Arial" w:cs="Arial"/>
        </w:rPr>
        <w:t>should</w:t>
      </w:r>
      <w:r w:rsidRPr="00716ABA">
        <w:rPr>
          <w:rFonts w:ascii="Arial" w:hAnsi="Arial" w:cs="Arial"/>
        </w:rPr>
        <w:t xml:space="preserve"> complete the following details</w:t>
      </w:r>
      <w:r w:rsidR="00286001" w:rsidRPr="00716ABA">
        <w:rPr>
          <w:rFonts w:ascii="Arial" w:hAnsi="Arial" w:cs="Arial"/>
        </w:rPr>
        <w:t xml:space="preserve"> and return this form directly to the course coordinator for </w:t>
      </w:r>
      <w:r w:rsidR="00716ABA" w:rsidRPr="00716ABA">
        <w:rPr>
          <w:rFonts w:ascii="Arial" w:hAnsi="Arial" w:cs="Arial"/>
        </w:rPr>
        <w:t>their programme</w:t>
      </w:r>
      <w:r w:rsidR="00286001" w:rsidRPr="00716ABA">
        <w:rPr>
          <w:rFonts w:ascii="Arial" w:hAnsi="Arial" w:cs="Arial"/>
        </w:rPr>
        <w:t xml:space="preserve"> of study. </w:t>
      </w:r>
    </w:p>
    <w:p w:rsidR="007B5EFD" w:rsidRPr="009505F5" w:rsidRDefault="007B5EFD" w:rsidP="007B5EFD">
      <w:pPr>
        <w:rPr>
          <w:rFonts w:ascii="Arial" w:hAnsi="Arial" w:cs="Arial"/>
          <w:i/>
          <w:sz w:val="20"/>
          <w:szCs w:val="20"/>
        </w:rPr>
      </w:pPr>
    </w:p>
    <w:tbl>
      <w:tblPr>
        <w:tblStyle w:val="TableGrid"/>
        <w:tblW w:w="0" w:type="auto"/>
        <w:tblLook w:val="01E0" w:firstRow="1" w:lastRow="1" w:firstColumn="1" w:lastColumn="1" w:noHBand="0" w:noVBand="0"/>
      </w:tblPr>
      <w:tblGrid>
        <w:gridCol w:w="4428"/>
        <w:gridCol w:w="4428"/>
      </w:tblGrid>
      <w:tr w:rsidR="007B5EFD" w:rsidRPr="00931DCE" w:rsidTr="00006EAE">
        <w:tc>
          <w:tcPr>
            <w:tcW w:w="4428" w:type="dxa"/>
          </w:tcPr>
          <w:p w:rsidR="007B5EFD" w:rsidRPr="00931DCE" w:rsidRDefault="007B5EFD" w:rsidP="007B5EFD">
            <w:pPr>
              <w:numPr>
                <w:ilvl w:val="0"/>
                <w:numId w:val="5"/>
              </w:numPr>
              <w:ind w:right="353"/>
              <w:rPr>
                <w:rFonts w:ascii="Arial" w:hAnsi="Arial" w:cs="Arial"/>
                <w:b/>
                <w:sz w:val="22"/>
                <w:szCs w:val="22"/>
              </w:rPr>
            </w:pPr>
            <w:r w:rsidRPr="00931DCE">
              <w:rPr>
                <w:rFonts w:ascii="Arial" w:hAnsi="Arial" w:cs="Arial"/>
                <w:b/>
                <w:sz w:val="22"/>
                <w:szCs w:val="22"/>
              </w:rPr>
              <w:t>Student’s  name:</w:t>
            </w:r>
          </w:p>
        </w:tc>
        <w:tc>
          <w:tcPr>
            <w:tcW w:w="4428" w:type="dxa"/>
          </w:tcPr>
          <w:p w:rsidR="007B5EFD" w:rsidRPr="00931DCE" w:rsidRDefault="007B5EFD" w:rsidP="00006EAE">
            <w:pPr>
              <w:rPr>
                <w:rFonts w:ascii="Arial" w:hAnsi="Arial" w:cs="Arial"/>
                <w:b/>
                <w:sz w:val="22"/>
                <w:szCs w:val="22"/>
              </w:rPr>
            </w:pPr>
          </w:p>
          <w:p w:rsidR="007B5EFD" w:rsidRDefault="007B5EFD" w:rsidP="00006EAE">
            <w:pPr>
              <w:rPr>
                <w:rFonts w:ascii="Arial" w:hAnsi="Arial" w:cs="Arial"/>
                <w:b/>
                <w:sz w:val="22"/>
                <w:szCs w:val="22"/>
              </w:rPr>
            </w:pPr>
          </w:p>
          <w:p w:rsidR="002F5974" w:rsidRPr="00931DCE" w:rsidRDefault="002F5974" w:rsidP="00006EAE">
            <w:pPr>
              <w:rPr>
                <w:rFonts w:ascii="Arial" w:hAnsi="Arial" w:cs="Arial"/>
                <w:b/>
                <w:sz w:val="22"/>
                <w:szCs w:val="22"/>
              </w:rPr>
            </w:pPr>
          </w:p>
        </w:tc>
      </w:tr>
    </w:tbl>
    <w:p w:rsidR="007B5EFD" w:rsidRPr="009505F5" w:rsidRDefault="007B5EFD" w:rsidP="007B5EFD">
      <w:pPr>
        <w:rPr>
          <w:rFonts w:ascii="Arial" w:hAnsi="Arial" w:cs="Arial"/>
          <w:b/>
          <w:sz w:val="20"/>
          <w:szCs w:val="20"/>
        </w:rPr>
      </w:pPr>
    </w:p>
    <w:tbl>
      <w:tblPr>
        <w:tblStyle w:val="TableGrid"/>
        <w:tblW w:w="0" w:type="auto"/>
        <w:tblLook w:val="01E0" w:firstRow="1" w:lastRow="1" w:firstColumn="1" w:lastColumn="1" w:noHBand="0" w:noVBand="0"/>
      </w:tblPr>
      <w:tblGrid>
        <w:gridCol w:w="4428"/>
        <w:gridCol w:w="4428"/>
      </w:tblGrid>
      <w:tr w:rsidR="007B5EFD" w:rsidRPr="00931DCE" w:rsidTr="00006EAE">
        <w:tc>
          <w:tcPr>
            <w:tcW w:w="4428" w:type="dxa"/>
          </w:tcPr>
          <w:p w:rsidR="007B5EFD" w:rsidRPr="00931DCE" w:rsidRDefault="007B5EFD" w:rsidP="007B5EFD">
            <w:pPr>
              <w:numPr>
                <w:ilvl w:val="0"/>
                <w:numId w:val="5"/>
              </w:numPr>
              <w:rPr>
                <w:rFonts w:ascii="Arial" w:hAnsi="Arial" w:cs="Arial"/>
                <w:b/>
                <w:sz w:val="22"/>
                <w:szCs w:val="22"/>
              </w:rPr>
            </w:pPr>
            <w:r w:rsidRPr="00931DCE">
              <w:rPr>
                <w:rFonts w:ascii="Arial" w:hAnsi="Arial" w:cs="Arial"/>
                <w:b/>
                <w:sz w:val="22"/>
                <w:szCs w:val="22"/>
              </w:rPr>
              <w:t>Name of  student’s programme of study:</w:t>
            </w:r>
          </w:p>
        </w:tc>
        <w:tc>
          <w:tcPr>
            <w:tcW w:w="4428" w:type="dxa"/>
          </w:tcPr>
          <w:p w:rsidR="007B5EFD" w:rsidRDefault="007B5EFD" w:rsidP="00006EAE">
            <w:pPr>
              <w:rPr>
                <w:rFonts w:ascii="Arial" w:hAnsi="Arial" w:cs="Arial"/>
                <w:b/>
                <w:sz w:val="22"/>
                <w:szCs w:val="22"/>
              </w:rPr>
            </w:pPr>
          </w:p>
          <w:p w:rsidR="002F5974" w:rsidRPr="00931DCE" w:rsidRDefault="002F5974" w:rsidP="00006EAE">
            <w:pPr>
              <w:rPr>
                <w:rFonts w:ascii="Arial" w:hAnsi="Arial" w:cs="Arial"/>
                <w:b/>
                <w:sz w:val="22"/>
                <w:szCs w:val="22"/>
              </w:rPr>
            </w:pPr>
          </w:p>
          <w:p w:rsidR="007B5EFD" w:rsidRPr="00931DCE" w:rsidRDefault="007B5EFD" w:rsidP="00006EAE">
            <w:pPr>
              <w:rPr>
                <w:rFonts w:ascii="Arial" w:hAnsi="Arial" w:cs="Arial"/>
                <w:b/>
                <w:sz w:val="22"/>
                <w:szCs w:val="22"/>
              </w:rPr>
            </w:pPr>
          </w:p>
        </w:tc>
      </w:tr>
    </w:tbl>
    <w:p w:rsidR="007B5EFD" w:rsidRPr="009505F5" w:rsidRDefault="007B5EFD" w:rsidP="007B5EFD">
      <w:pPr>
        <w:rPr>
          <w:rFonts w:ascii="Arial" w:hAnsi="Arial" w:cs="Arial"/>
          <w:b/>
          <w:sz w:val="20"/>
          <w:szCs w:val="20"/>
        </w:rPr>
      </w:pPr>
    </w:p>
    <w:tbl>
      <w:tblPr>
        <w:tblStyle w:val="TableGrid"/>
        <w:tblW w:w="0" w:type="auto"/>
        <w:tblLook w:val="01E0" w:firstRow="1" w:lastRow="1" w:firstColumn="1" w:lastColumn="1" w:noHBand="0" w:noVBand="0"/>
      </w:tblPr>
      <w:tblGrid>
        <w:gridCol w:w="4428"/>
        <w:gridCol w:w="4428"/>
      </w:tblGrid>
      <w:tr w:rsidR="007B5EFD" w:rsidRPr="00931DCE" w:rsidTr="00006EAE">
        <w:tc>
          <w:tcPr>
            <w:tcW w:w="4428" w:type="dxa"/>
          </w:tcPr>
          <w:p w:rsidR="007B5EFD" w:rsidRPr="00931DCE" w:rsidRDefault="007B5EFD" w:rsidP="007B5EFD">
            <w:pPr>
              <w:numPr>
                <w:ilvl w:val="0"/>
                <w:numId w:val="5"/>
              </w:numPr>
              <w:rPr>
                <w:rFonts w:ascii="Arial" w:hAnsi="Arial" w:cs="Arial"/>
                <w:b/>
                <w:sz w:val="22"/>
                <w:szCs w:val="22"/>
              </w:rPr>
            </w:pPr>
            <w:r w:rsidRPr="00931DCE">
              <w:rPr>
                <w:rFonts w:ascii="Arial" w:hAnsi="Arial" w:cs="Arial"/>
                <w:b/>
                <w:sz w:val="22"/>
                <w:szCs w:val="22"/>
              </w:rPr>
              <w:t xml:space="preserve">Name of student’s </w:t>
            </w:r>
            <w:r w:rsidR="002F5974" w:rsidRPr="00931DCE">
              <w:rPr>
                <w:rFonts w:ascii="Arial" w:hAnsi="Arial" w:cs="Arial"/>
                <w:b/>
                <w:sz w:val="22"/>
                <w:szCs w:val="22"/>
              </w:rPr>
              <w:t xml:space="preserve">course director: </w:t>
            </w:r>
          </w:p>
        </w:tc>
        <w:tc>
          <w:tcPr>
            <w:tcW w:w="4428" w:type="dxa"/>
          </w:tcPr>
          <w:p w:rsidR="007B5EFD" w:rsidRPr="00931DCE" w:rsidRDefault="007B5EFD" w:rsidP="00006EAE">
            <w:pPr>
              <w:rPr>
                <w:rFonts w:ascii="Arial" w:hAnsi="Arial" w:cs="Arial"/>
                <w:b/>
                <w:sz w:val="22"/>
                <w:szCs w:val="22"/>
              </w:rPr>
            </w:pPr>
          </w:p>
          <w:p w:rsidR="007B5EFD" w:rsidRDefault="007B5EFD" w:rsidP="00006EAE">
            <w:pPr>
              <w:rPr>
                <w:rFonts w:ascii="Arial" w:hAnsi="Arial" w:cs="Arial"/>
                <w:b/>
                <w:sz w:val="22"/>
                <w:szCs w:val="22"/>
              </w:rPr>
            </w:pPr>
          </w:p>
          <w:p w:rsidR="002F5974" w:rsidRPr="00931DCE" w:rsidRDefault="002F5974" w:rsidP="00006EAE">
            <w:pPr>
              <w:rPr>
                <w:rFonts w:ascii="Arial" w:hAnsi="Arial" w:cs="Arial"/>
                <w:b/>
                <w:sz w:val="22"/>
                <w:szCs w:val="22"/>
              </w:rPr>
            </w:pPr>
          </w:p>
        </w:tc>
      </w:tr>
    </w:tbl>
    <w:p w:rsidR="007B5EFD" w:rsidRDefault="007B5EFD" w:rsidP="007B5EFD">
      <w:pPr>
        <w:rPr>
          <w:rFonts w:ascii="Arial" w:hAnsi="Arial" w:cs="Arial"/>
          <w:b/>
          <w:sz w:val="20"/>
          <w:szCs w:val="20"/>
        </w:rPr>
      </w:pPr>
    </w:p>
    <w:tbl>
      <w:tblPr>
        <w:tblStyle w:val="TableGrid"/>
        <w:tblW w:w="0" w:type="auto"/>
        <w:tblLook w:val="01E0" w:firstRow="1" w:lastRow="1" w:firstColumn="1" w:lastColumn="1" w:noHBand="0" w:noVBand="0"/>
      </w:tblPr>
      <w:tblGrid>
        <w:gridCol w:w="8522"/>
      </w:tblGrid>
      <w:tr w:rsidR="007B5EFD" w:rsidRPr="00931DCE" w:rsidTr="00006EAE">
        <w:tc>
          <w:tcPr>
            <w:tcW w:w="8522" w:type="dxa"/>
          </w:tcPr>
          <w:p w:rsidR="007B5EFD" w:rsidRPr="00931DCE" w:rsidRDefault="007B5EFD" w:rsidP="00D64C48">
            <w:pPr>
              <w:pStyle w:val="NoSpacing"/>
              <w:numPr>
                <w:ilvl w:val="0"/>
                <w:numId w:val="5"/>
              </w:numPr>
              <w:rPr>
                <w:rFonts w:ascii="Arial" w:hAnsi="Arial" w:cs="Arial"/>
                <w:b/>
                <w:sz w:val="22"/>
                <w:szCs w:val="22"/>
              </w:rPr>
            </w:pPr>
            <w:r w:rsidRPr="00931DCE">
              <w:rPr>
                <w:rFonts w:ascii="Arial" w:hAnsi="Arial" w:cs="Arial"/>
                <w:b/>
                <w:sz w:val="22"/>
                <w:szCs w:val="22"/>
              </w:rPr>
              <w:t>Please indicate the specific educational experiences in which you would anticipate non-participation</w:t>
            </w:r>
          </w:p>
        </w:tc>
      </w:tr>
      <w:tr w:rsidR="007B5EFD" w:rsidRPr="00931DCE" w:rsidTr="00006EAE">
        <w:tc>
          <w:tcPr>
            <w:tcW w:w="8522" w:type="dxa"/>
          </w:tcPr>
          <w:p w:rsidR="007B5EFD" w:rsidRDefault="007B5EFD" w:rsidP="00006EAE">
            <w:pPr>
              <w:pStyle w:val="NoSpacing"/>
              <w:rPr>
                <w:rFonts w:ascii="Arial" w:hAnsi="Arial" w:cs="Arial"/>
                <w:b/>
              </w:rPr>
            </w:pPr>
          </w:p>
          <w:p w:rsidR="002F5974" w:rsidRDefault="002F5974" w:rsidP="00006EAE">
            <w:pPr>
              <w:pStyle w:val="NoSpacing"/>
              <w:rPr>
                <w:rFonts w:ascii="Arial" w:hAnsi="Arial" w:cs="Arial"/>
                <w:b/>
              </w:rPr>
            </w:pPr>
          </w:p>
          <w:p w:rsidR="002F5974" w:rsidRDefault="002F5974" w:rsidP="00006EAE">
            <w:pPr>
              <w:pStyle w:val="NoSpacing"/>
              <w:rPr>
                <w:rFonts w:ascii="Arial" w:hAnsi="Arial" w:cs="Arial"/>
                <w:b/>
              </w:rPr>
            </w:pPr>
          </w:p>
          <w:p w:rsidR="002F5974" w:rsidRDefault="002F5974" w:rsidP="00006EAE">
            <w:pPr>
              <w:pStyle w:val="NoSpacing"/>
              <w:rPr>
                <w:rFonts w:ascii="Arial" w:hAnsi="Arial" w:cs="Arial"/>
                <w:b/>
              </w:rPr>
            </w:pPr>
          </w:p>
          <w:p w:rsidR="007B5EFD" w:rsidRDefault="007B5EFD" w:rsidP="00006EAE">
            <w:pPr>
              <w:pStyle w:val="NoSpacing"/>
              <w:rPr>
                <w:rFonts w:ascii="Arial" w:hAnsi="Arial" w:cs="Arial"/>
                <w:b/>
              </w:rPr>
            </w:pPr>
          </w:p>
          <w:p w:rsidR="002F5974" w:rsidRDefault="002F5974" w:rsidP="00006EAE">
            <w:pPr>
              <w:pStyle w:val="NoSpacing"/>
              <w:rPr>
                <w:rFonts w:ascii="Arial" w:hAnsi="Arial" w:cs="Arial"/>
                <w:b/>
              </w:rPr>
            </w:pPr>
          </w:p>
          <w:p w:rsidR="002F5974" w:rsidRDefault="002F5974" w:rsidP="00006EAE">
            <w:pPr>
              <w:pStyle w:val="NoSpacing"/>
              <w:rPr>
                <w:rFonts w:ascii="Arial" w:hAnsi="Arial" w:cs="Arial"/>
                <w:b/>
              </w:rPr>
            </w:pPr>
          </w:p>
          <w:p w:rsidR="002F5974" w:rsidRDefault="002F5974" w:rsidP="00006EAE">
            <w:pPr>
              <w:pStyle w:val="NoSpacing"/>
              <w:rPr>
                <w:rFonts w:ascii="Arial" w:hAnsi="Arial" w:cs="Arial"/>
                <w:b/>
              </w:rPr>
            </w:pPr>
          </w:p>
          <w:p w:rsidR="007B5EFD" w:rsidRDefault="007B5EFD" w:rsidP="00006EAE">
            <w:pPr>
              <w:pStyle w:val="NoSpacing"/>
              <w:rPr>
                <w:rFonts w:ascii="Arial" w:hAnsi="Arial" w:cs="Arial"/>
                <w:b/>
              </w:rPr>
            </w:pPr>
          </w:p>
          <w:p w:rsidR="007B5EFD" w:rsidRDefault="007B5EFD" w:rsidP="00006EAE">
            <w:pPr>
              <w:pStyle w:val="NoSpacing"/>
              <w:rPr>
                <w:rFonts w:ascii="Arial" w:hAnsi="Arial" w:cs="Arial"/>
                <w:b/>
              </w:rPr>
            </w:pPr>
          </w:p>
          <w:p w:rsidR="007B5EFD" w:rsidRPr="00931DCE" w:rsidRDefault="007B5EFD" w:rsidP="00006EAE">
            <w:pPr>
              <w:pStyle w:val="NoSpacing"/>
              <w:rPr>
                <w:rFonts w:ascii="Arial" w:hAnsi="Arial" w:cs="Arial"/>
                <w:b/>
              </w:rPr>
            </w:pPr>
          </w:p>
        </w:tc>
      </w:tr>
    </w:tbl>
    <w:p w:rsidR="007B5EFD" w:rsidRDefault="007B5EFD" w:rsidP="007B5EFD"/>
    <w:tbl>
      <w:tblPr>
        <w:tblStyle w:val="TableGrid"/>
        <w:tblW w:w="0" w:type="auto"/>
        <w:tblLook w:val="01E0" w:firstRow="1" w:lastRow="1" w:firstColumn="1" w:lastColumn="1" w:noHBand="0" w:noVBand="0"/>
      </w:tblPr>
      <w:tblGrid>
        <w:gridCol w:w="8522"/>
      </w:tblGrid>
      <w:tr w:rsidR="007B5EFD" w:rsidRPr="00931DCE" w:rsidTr="00006EAE">
        <w:tc>
          <w:tcPr>
            <w:tcW w:w="8522" w:type="dxa"/>
          </w:tcPr>
          <w:p w:rsidR="007B5EFD" w:rsidRPr="00931DCE" w:rsidRDefault="007B5EFD" w:rsidP="007B5EFD">
            <w:pPr>
              <w:pStyle w:val="NoSpacing"/>
              <w:numPr>
                <w:ilvl w:val="0"/>
                <w:numId w:val="5"/>
              </w:numPr>
              <w:rPr>
                <w:rFonts w:ascii="Arial" w:hAnsi="Arial" w:cs="Arial"/>
                <w:b/>
                <w:sz w:val="22"/>
                <w:szCs w:val="22"/>
              </w:rPr>
            </w:pPr>
            <w:r w:rsidRPr="00931DCE">
              <w:rPr>
                <w:rFonts w:ascii="Arial" w:hAnsi="Arial" w:cs="Arial"/>
                <w:b/>
                <w:sz w:val="22"/>
                <w:szCs w:val="22"/>
              </w:rPr>
              <w:t>Please sign here to confirm that you understand that:</w:t>
            </w:r>
          </w:p>
          <w:p w:rsidR="007B5EFD" w:rsidRPr="00931DCE" w:rsidRDefault="007B5EFD" w:rsidP="00006EAE">
            <w:pPr>
              <w:pStyle w:val="NoSpacing"/>
              <w:rPr>
                <w:rFonts w:ascii="Arial" w:hAnsi="Arial" w:cs="Arial"/>
                <w:b/>
                <w:sz w:val="22"/>
                <w:szCs w:val="22"/>
              </w:rPr>
            </w:pPr>
          </w:p>
          <w:p w:rsidR="007B5EFD" w:rsidRPr="00931DCE" w:rsidRDefault="007B5EFD" w:rsidP="007B5EFD">
            <w:pPr>
              <w:pStyle w:val="NoSpacing"/>
              <w:numPr>
                <w:ilvl w:val="0"/>
                <w:numId w:val="7"/>
              </w:numPr>
              <w:rPr>
                <w:rFonts w:ascii="Arial" w:hAnsi="Arial" w:cs="Arial"/>
                <w:b/>
                <w:sz w:val="22"/>
                <w:szCs w:val="22"/>
              </w:rPr>
            </w:pPr>
            <w:r w:rsidRPr="00931DCE">
              <w:rPr>
                <w:rFonts w:ascii="Arial" w:hAnsi="Arial" w:cs="Arial"/>
                <w:b/>
                <w:sz w:val="22"/>
                <w:szCs w:val="22"/>
              </w:rPr>
              <w:t xml:space="preserve">you will be expected to meet all the learning outcomes; including any that might relate to the procedure/activities to which you object </w:t>
            </w:r>
          </w:p>
          <w:p w:rsidR="007B5EFD" w:rsidRPr="00931DCE" w:rsidRDefault="007B5EFD" w:rsidP="00006EAE">
            <w:pPr>
              <w:pStyle w:val="NoSpacing"/>
              <w:rPr>
                <w:rFonts w:ascii="Arial" w:hAnsi="Arial" w:cs="Arial"/>
                <w:b/>
                <w:sz w:val="22"/>
                <w:szCs w:val="22"/>
              </w:rPr>
            </w:pPr>
          </w:p>
          <w:p w:rsidR="007B5EFD" w:rsidRPr="00931DCE" w:rsidRDefault="007B5EFD" w:rsidP="007B5EFD">
            <w:pPr>
              <w:pStyle w:val="NoSpacing"/>
              <w:numPr>
                <w:ilvl w:val="0"/>
                <w:numId w:val="7"/>
              </w:numPr>
              <w:rPr>
                <w:rFonts w:ascii="Arial" w:hAnsi="Arial" w:cs="Arial"/>
                <w:b/>
                <w:sz w:val="22"/>
                <w:szCs w:val="22"/>
              </w:rPr>
            </w:pPr>
            <w:r w:rsidRPr="00931DCE">
              <w:rPr>
                <w:rFonts w:ascii="Arial" w:hAnsi="Arial" w:cs="Arial"/>
                <w:b/>
                <w:sz w:val="22"/>
                <w:szCs w:val="22"/>
              </w:rPr>
              <w:t>those learning outcomes may be assessed in examinations</w:t>
            </w:r>
          </w:p>
          <w:p w:rsidR="007B5EFD" w:rsidRPr="00931DCE" w:rsidRDefault="007B5EFD" w:rsidP="00006EAE">
            <w:pPr>
              <w:pStyle w:val="NoSpacing"/>
              <w:rPr>
                <w:rFonts w:ascii="Arial" w:hAnsi="Arial" w:cs="Arial"/>
                <w:b/>
                <w:sz w:val="22"/>
                <w:szCs w:val="22"/>
              </w:rPr>
            </w:pPr>
          </w:p>
          <w:p w:rsidR="007B5EFD" w:rsidRPr="00931DCE" w:rsidRDefault="007B5EFD" w:rsidP="002F5974">
            <w:pPr>
              <w:pStyle w:val="NoSpacing"/>
              <w:ind w:left="360"/>
              <w:rPr>
                <w:rFonts w:ascii="Arial" w:hAnsi="Arial" w:cs="Arial"/>
                <w:b/>
                <w:sz w:val="22"/>
                <w:szCs w:val="22"/>
              </w:rPr>
            </w:pPr>
          </w:p>
        </w:tc>
      </w:tr>
      <w:tr w:rsidR="007B5EFD" w:rsidRPr="00931DCE" w:rsidTr="00006EAE">
        <w:tc>
          <w:tcPr>
            <w:tcW w:w="8522" w:type="dxa"/>
          </w:tcPr>
          <w:p w:rsidR="007B5EFD" w:rsidRPr="00931DCE" w:rsidRDefault="007B5EFD" w:rsidP="00006EAE">
            <w:pPr>
              <w:rPr>
                <w:rFonts w:ascii="Arial" w:hAnsi="Arial" w:cs="Arial"/>
                <w:b/>
                <w:sz w:val="22"/>
                <w:szCs w:val="22"/>
              </w:rPr>
            </w:pPr>
            <w:r w:rsidRPr="00931DCE">
              <w:rPr>
                <w:rFonts w:ascii="Arial" w:hAnsi="Arial" w:cs="Arial"/>
                <w:b/>
                <w:sz w:val="22"/>
                <w:szCs w:val="22"/>
              </w:rPr>
              <w:t>Signature:</w:t>
            </w:r>
            <w:r w:rsidR="002F5974">
              <w:rPr>
                <w:rFonts w:ascii="Arial" w:hAnsi="Arial" w:cs="Arial"/>
                <w:b/>
                <w:sz w:val="22"/>
                <w:szCs w:val="22"/>
              </w:rPr>
              <w:t xml:space="preserve">                                                                                  </w:t>
            </w:r>
            <w:r w:rsidR="002F5974" w:rsidRPr="00931DCE">
              <w:rPr>
                <w:rFonts w:ascii="Arial" w:hAnsi="Arial" w:cs="Arial"/>
                <w:b/>
                <w:sz w:val="22"/>
                <w:szCs w:val="22"/>
              </w:rPr>
              <w:t xml:space="preserve"> Date request made:</w:t>
            </w:r>
          </w:p>
          <w:p w:rsidR="007B5EFD" w:rsidRDefault="007B5EFD" w:rsidP="00006EAE">
            <w:pPr>
              <w:rPr>
                <w:rFonts w:ascii="Arial" w:hAnsi="Arial" w:cs="Arial"/>
                <w:b/>
                <w:sz w:val="22"/>
                <w:szCs w:val="22"/>
              </w:rPr>
            </w:pPr>
          </w:p>
          <w:p w:rsidR="002F5974" w:rsidRPr="00931DCE" w:rsidRDefault="002F5974" w:rsidP="00006EAE">
            <w:pPr>
              <w:rPr>
                <w:rFonts w:ascii="Arial" w:hAnsi="Arial" w:cs="Arial"/>
                <w:b/>
                <w:sz w:val="22"/>
                <w:szCs w:val="22"/>
              </w:rPr>
            </w:pPr>
          </w:p>
          <w:p w:rsidR="007B5EFD" w:rsidRPr="00931DCE" w:rsidRDefault="007B5EFD" w:rsidP="00006EAE">
            <w:pPr>
              <w:rPr>
                <w:rFonts w:ascii="Arial" w:hAnsi="Arial" w:cs="Arial"/>
                <w:b/>
                <w:sz w:val="22"/>
                <w:szCs w:val="22"/>
              </w:rPr>
            </w:pPr>
          </w:p>
          <w:p w:rsidR="007B5EFD" w:rsidRPr="00931DCE" w:rsidRDefault="007B5EFD" w:rsidP="00006EAE">
            <w:pPr>
              <w:rPr>
                <w:rFonts w:ascii="Arial" w:hAnsi="Arial" w:cs="Arial"/>
                <w:b/>
                <w:sz w:val="22"/>
                <w:szCs w:val="22"/>
              </w:rPr>
            </w:pPr>
          </w:p>
        </w:tc>
      </w:tr>
    </w:tbl>
    <w:p w:rsidR="007B5EFD" w:rsidRDefault="007B5EFD" w:rsidP="007B5EFD">
      <w:pPr>
        <w:rPr>
          <w:rFonts w:ascii="Arial" w:eastAsia="Times New Roman" w:hAnsi="Arial" w:cs="Arial"/>
          <w:b/>
          <w:sz w:val="20"/>
          <w:szCs w:val="20"/>
          <w:lang w:eastAsia="en-GB"/>
        </w:rPr>
      </w:pPr>
    </w:p>
    <w:p w:rsidR="002F5974" w:rsidRDefault="002F5974" w:rsidP="007B5EFD">
      <w:pPr>
        <w:rPr>
          <w:rFonts w:ascii="Arial" w:hAnsi="Arial" w:cs="Arial"/>
          <w:sz w:val="18"/>
          <w:szCs w:val="18"/>
        </w:rPr>
      </w:pPr>
    </w:p>
    <w:p w:rsidR="00344F8B" w:rsidRDefault="00344F8B"/>
    <w:p w:rsidR="00593FE4" w:rsidRPr="00593FE4" w:rsidRDefault="00593FE4" w:rsidP="00593FE4">
      <w:pPr>
        <w:jc w:val="right"/>
        <w:rPr>
          <w:rFonts w:ascii="Arial" w:hAnsi="Arial" w:cs="Arial"/>
          <w:sz w:val="16"/>
          <w:szCs w:val="16"/>
        </w:rPr>
      </w:pPr>
      <w:proofErr w:type="spellStart"/>
      <w:r w:rsidRPr="00593FE4">
        <w:rPr>
          <w:rFonts w:ascii="Arial" w:hAnsi="Arial" w:cs="Arial"/>
          <w:sz w:val="16"/>
          <w:szCs w:val="16"/>
        </w:rPr>
        <w:t>KH</w:t>
      </w:r>
      <w:proofErr w:type="spellEnd"/>
      <w:r w:rsidRPr="00593FE4">
        <w:rPr>
          <w:rFonts w:ascii="Arial" w:hAnsi="Arial" w:cs="Arial"/>
          <w:sz w:val="16"/>
          <w:szCs w:val="16"/>
        </w:rPr>
        <w:t xml:space="preserve"> July 2013</w:t>
      </w:r>
    </w:p>
    <w:sectPr w:rsidR="00593FE4" w:rsidRPr="00593FE4">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5813" w:rsidRDefault="00D64C48">
      <w:r>
        <w:separator/>
      </w:r>
    </w:p>
  </w:endnote>
  <w:endnote w:type="continuationSeparator" w:id="0">
    <w:p w:rsidR="00365813" w:rsidRDefault="00D64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9294550"/>
      <w:docPartObj>
        <w:docPartGallery w:val="Page Numbers (Bottom of Page)"/>
        <w:docPartUnique/>
      </w:docPartObj>
    </w:sdtPr>
    <w:sdtEndPr>
      <w:rPr>
        <w:noProof/>
      </w:rPr>
    </w:sdtEndPr>
    <w:sdtContent>
      <w:p w:rsidR="00A10E23" w:rsidRDefault="00891D06">
        <w:pPr>
          <w:pStyle w:val="Footer"/>
          <w:jc w:val="right"/>
        </w:pPr>
        <w:r>
          <w:fldChar w:fldCharType="begin"/>
        </w:r>
        <w:r>
          <w:instrText xml:space="preserve"> PAGE   \* MERGEFORMAT </w:instrText>
        </w:r>
        <w:r>
          <w:fldChar w:fldCharType="separate"/>
        </w:r>
        <w:r w:rsidR="00756022">
          <w:rPr>
            <w:noProof/>
          </w:rPr>
          <w:t>2</w:t>
        </w:r>
        <w:r>
          <w:rPr>
            <w:noProof/>
          </w:rPr>
          <w:fldChar w:fldCharType="end"/>
        </w:r>
      </w:p>
    </w:sdtContent>
  </w:sdt>
  <w:p w:rsidR="00441385" w:rsidRDefault="007560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5813" w:rsidRDefault="00D64C48">
      <w:r>
        <w:separator/>
      </w:r>
    </w:p>
  </w:footnote>
  <w:footnote w:type="continuationSeparator" w:id="0">
    <w:p w:rsidR="00365813" w:rsidRDefault="00D64C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02612"/>
    <w:multiLevelType w:val="hybridMultilevel"/>
    <w:tmpl w:val="C7D0FCF2"/>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C11B8D"/>
    <w:multiLevelType w:val="hybridMultilevel"/>
    <w:tmpl w:val="50C62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563214"/>
    <w:multiLevelType w:val="hybridMultilevel"/>
    <w:tmpl w:val="A9325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FDB2868"/>
    <w:multiLevelType w:val="hybridMultilevel"/>
    <w:tmpl w:val="71266216"/>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30E92788"/>
    <w:multiLevelType w:val="hybridMultilevel"/>
    <w:tmpl w:val="1FD6BA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24D3EA0"/>
    <w:multiLevelType w:val="hybridMultilevel"/>
    <w:tmpl w:val="9A1803BA"/>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D684979"/>
    <w:multiLevelType w:val="multilevel"/>
    <w:tmpl w:val="BACCB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F534170"/>
    <w:multiLevelType w:val="hybridMultilevel"/>
    <w:tmpl w:val="CE169E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03101F7"/>
    <w:multiLevelType w:val="hybridMultilevel"/>
    <w:tmpl w:val="E948070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C055822"/>
    <w:multiLevelType w:val="hybridMultilevel"/>
    <w:tmpl w:val="CA0CB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3071773"/>
    <w:multiLevelType w:val="hybridMultilevel"/>
    <w:tmpl w:val="8F62478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3"/>
  </w:num>
  <w:num w:numId="4">
    <w:abstractNumId w:val="1"/>
  </w:num>
  <w:num w:numId="5">
    <w:abstractNumId w:val="4"/>
  </w:num>
  <w:num w:numId="6">
    <w:abstractNumId w:val="0"/>
  </w:num>
  <w:num w:numId="7">
    <w:abstractNumId w:val="9"/>
  </w:num>
  <w:num w:numId="8">
    <w:abstractNumId w:val="5"/>
  </w:num>
  <w:num w:numId="9">
    <w:abstractNumId w:val="10"/>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EFD"/>
    <w:rsid w:val="001214B0"/>
    <w:rsid w:val="00286001"/>
    <w:rsid w:val="002F5974"/>
    <w:rsid w:val="00344F8B"/>
    <w:rsid w:val="00365813"/>
    <w:rsid w:val="00575555"/>
    <w:rsid w:val="00593FE4"/>
    <w:rsid w:val="005E5614"/>
    <w:rsid w:val="00716ABA"/>
    <w:rsid w:val="00756022"/>
    <w:rsid w:val="007B5EFD"/>
    <w:rsid w:val="00891D06"/>
    <w:rsid w:val="00A12CA6"/>
    <w:rsid w:val="00D30900"/>
    <w:rsid w:val="00D64C48"/>
    <w:rsid w:val="00DA68ED"/>
    <w:rsid w:val="00E23131"/>
    <w:rsid w:val="00F56B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5E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B5EFD"/>
  </w:style>
  <w:style w:type="paragraph" w:styleId="ListParagraph">
    <w:name w:val="List Paragraph"/>
    <w:basedOn w:val="Normal"/>
    <w:uiPriority w:val="34"/>
    <w:qFormat/>
    <w:rsid w:val="007B5EFD"/>
    <w:pPr>
      <w:ind w:left="720"/>
      <w:contextualSpacing/>
    </w:pPr>
  </w:style>
  <w:style w:type="paragraph" w:styleId="HTMLPreformatted">
    <w:name w:val="HTML Preformatted"/>
    <w:basedOn w:val="Normal"/>
    <w:link w:val="HTMLPreformattedChar"/>
    <w:uiPriority w:val="99"/>
    <w:rsid w:val="007B5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7B5EFD"/>
    <w:rPr>
      <w:rFonts w:ascii="Courier New" w:eastAsia="Times New Roman" w:hAnsi="Courier New" w:cs="Courier New"/>
      <w:sz w:val="20"/>
      <w:szCs w:val="20"/>
      <w:lang w:eastAsia="en-GB"/>
    </w:rPr>
  </w:style>
  <w:style w:type="table" w:styleId="TableGrid">
    <w:name w:val="Table Grid"/>
    <w:basedOn w:val="TableNormal"/>
    <w:rsid w:val="007B5EFD"/>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7B5EFD"/>
    <w:pPr>
      <w:tabs>
        <w:tab w:val="center" w:pos="4513"/>
        <w:tab w:val="right" w:pos="9026"/>
      </w:tabs>
    </w:pPr>
  </w:style>
  <w:style w:type="character" w:customStyle="1" w:styleId="FooterChar">
    <w:name w:val="Footer Char"/>
    <w:basedOn w:val="DefaultParagraphFont"/>
    <w:link w:val="Footer"/>
    <w:uiPriority w:val="99"/>
    <w:rsid w:val="007B5EFD"/>
  </w:style>
  <w:style w:type="character" w:styleId="Hyperlink">
    <w:name w:val="Hyperlink"/>
    <w:basedOn w:val="DefaultParagraphFont"/>
    <w:uiPriority w:val="99"/>
    <w:semiHidden/>
    <w:unhideWhenUsed/>
    <w:rsid w:val="00891D06"/>
    <w:rPr>
      <w:color w:val="0000FF"/>
      <w:u w:val="single"/>
    </w:rPr>
  </w:style>
  <w:style w:type="character" w:styleId="HTMLTypewriter">
    <w:name w:val="HTML Typewriter"/>
    <w:basedOn w:val="DefaultParagraphFont"/>
    <w:uiPriority w:val="99"/>
    <w:semiHidden/>
    <w:unhideWhenUsed/>
    <w:rsid w:val="00891D06"/>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891D06"/>
    <w:rPr>
      <w:rFonts w:ascii="Tahoma" w:hAnsi="Tahoma" w:cs="Tahoma"/>
      <w:sz w:val="16"/>
      <w:szCs w:val="16"/>
    </w:rPr>
  </w:style>
  <w:style w:type="character" w:customStyle="1" w:styleId="BalloonTextChar">
    <w:name w:val="Balloon Text Char"/>
    <w:basedOn w:val="DefaultParagraphFont"/>
    <w:link w:val="BalloonText"/>
    <w:uiPriority w:val="99"/>
    <w:semiHidden/>
    <w:rsid w:val="00891D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5E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B5EFD"/>
  </w:style>
  <w:style w:type="paragraph" w:styleId="ListParagraph">
    <w:name w:val="List Paragraph"/>
    <w:basedOn w:val="Normal"/>
    <w:uiPriority w:val="34"/>
    <w:qFormat/>
    <w:rsid w:val="007B5EFD"/>
    <w:pPr>
      <w:ind w:left="720"/>
      <w:contextualSpacing/>
    </w:pPr>
  </w:style>
  <w:style w:type="paragraph" w:styleId="HTMLPreformatted">
    <w:name w:val="HTML Preformatted"/>
    <w:basedOn w:val="Normal"/>
    <w:link w:val="HTMLPreformattedChar"/>
    <w:uiPriority w:val="99"/>
    <w:rsid w:val="007B5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7B5EFD"/>
    <w:rPr>
      <w:rFonts w:ascii="Courier New" w:eastAsia="Times New Roman" w:hAnsi="Courier New" w:cs="Courier New"/>
      <w:sz w:val="20"/>
      <w:szCs w:val="20"/>
      <w:lang w:eastAsia="en-GB"/>
    </w:rPr>
  </w:style>
  <w:style w:type="table" w:styleId="TableGrid">
    <w:name w:val="Table Grid"/>
    <w:basedOn w:val="TableNormal"/>
    <w:rsid w:val="007B5EFD"/>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7B5EFD"/>
    <w:pPr>
      <w:tabs>
        <w:tab w:val="center" w:pos="4513"/>
        <w:tab w:val="right" w:pos="9026"/>
      </w:tabs>
    </w:pPr>
  </w:style>
  <w:style w:type="character" w:customStyle="1" w:styleId="FooterChar">
    <w:name w:val="Footer Char"/>
    <w:basedOn w:val="DefaultParagraphFont"/>
    <w:link w:val="Footer"/>
    <w:uiPriority w:val="99"/>
    <w:rsid w:val="007B5EFD"/>
  </w:style>
  <w:style w:type="character" w:styleId="Hyperlink">
    <w:name w:val="Hyperlink"/>
    <w:basedOn w:val="DefaultParagraphFont"/>
    <w:uiPriority w:val="99"/>
    <w:semiHidden/>
    <w:unhideWhenUsed/>
    <w:rsid w:val="00891D06"/>
    <w:rPr>
      <w:color w:val="0000FF"/>
      <w:u w:val="single"/>
    </w:rPr>
  </w:style>
  <w:style w:type="character" w:styleId="HTMLTypewriter">
    <w:name w:val="HTML Typewriter"/>
    <w:basedOn w:val="DefaultParagraphFont"/>
    <w:uiPriority w:val="99"/>
    <w:semiHidden/>
    <w:unhideWhenUsed/>
    <w:rsid w:val="00891D06"/>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891D06"/>
    <w:rPr>
      <w:rFonts w:ascii="Tahoma" w:hAnsi="Tahoma" w:cs="Tahoma"/>
      <w:sz w:val="16"/>
      <w:szCs w:val="16"/>
    </w:rPr>
  </w:style>
  <w:style w:type="character" w:customStyle="1" w:styleId="BalloonTextChar">
    <w:name w:val="Balloon Text Char"/>
    <w:basedOn w:val="DefaultParagraphFont"/>
    <w:link w:val="BalloonText"/>
    <w:uiPriority w:val="99"/>
    <w:semiHidden/>
    <w:rsid w:val="00891D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2537">
      <w:bodyDiv w:val="1"/>
      <w:marLeft w:val="0"/>
      <w:marRight w:val="0"/>
      <w:marTop w:val="0"/>
      <w:marBottom w:val="0"/>
      <w:divBdr>
        <w:top w:val="none" w:sz="0" w:space="0" w:color="auto"/>
        <w:left w:val="none" w:sz="0" w:space="0" w:color="auto"/>
        <w:bottom w:val="none" w:sz="0" w:space="0" w:color="auto"/>
        <w:right w:val="none" w:sz="0" w:space="0" w:color="auto"/>
      </w:divBdr>
    </w:div>
    <w:div w:id="956253209">
      <w:bodyDiv w:val="1"/>
      <w:marLeft w:val="0"/>
      <w:marRight w:val="0"/>
      <w:marTop w:val="0"/>
      <w:marBottom w:val="0"/>
      <w:divBdr>
        <w:top w:val="none" w:sz="0" w:space="0" w:color="auto"/>
        <w:left w:val="none" w:sz="0" w:space="0" w:color="auto"/>
        <w:bottom w:val="none" w:sz="0" w:space="0" w:color="auto"/>
        <w:right w:val="none" w:sz="0" w:space="0" w:color="auto"/>
      </w:divBdr>
      <w:divsChild>
        <w:div w:id="1956790972">
          <w:marLeft w:val="0"/>
          <w:marRight w:val="0"/>
          <w:marTop w:val="0"/>
          <w:marBottom w:val="0"/>
          <w:divBdr>
            <w:top w:val="none" w:sz="0" w:space="0" w:color="auto"/>
            <w:left w:val="none" w:sz="0" w:space="0" w:color="auto"/>
            <w:bottom w:val="none" w:sz="0" w:space="0" w:color="auto"/>
            <w:right w:val="none" w:sz="0" w:space="0" w:color="auto"/>
          </w:divBdr>
        </w:div>
      </w:divsChild>
    </w:div>
    <w:div w:id="1000884955">
      <w:bodyDiv w:val="1"/>
      <w:marLeft w:val="0"/>
      <w:marRight w:val="0"/>
      <w:marTop w:val="0"/>
      <w:marBottom w:val="0"/>
      <w:divBdr>
        <w:top w:val="none" w:sz="0" w:space="0" w:color="auto"/>
        <w:left w:val="none" w:sz="0" w:space="0" w:color="auto"/>
        <w:bottom w:val="none" w:sz="0" w:space="0" w:color="auto"/>
        <w:right w:val="none" w:sz="0" w:space="0" w:color="auto"/>
      </w:divBdr>
      <w:divsChild>
        <w:div w:id="687024915">
          <w:marLeft w:val="0"/>
          <w:marRight w:val="0"/>
          <w:marTop w:val="0"/>
          <w:marBottom w:val="0"/>
          <w:divBdr>
            <w:top w:val="none" w:sz="0" w:space="0" w:color="auto"/>
            <w:left w:val="none" w:sz="0" w:space="0" w:color="auto"/>
            <w:bottom w:val="none" w:sz="0" w:space="0" w:color="auto"/>
            <w:right w:val="none" w:sz="0" w:space="0" w:color="auto"/>
          </w:divBdr>
        </w:div>
        <w:div w:id="1057315963">
          <w:marLeft w:val="0"/>
          <w:marRight w:val="0"/>
          <w:marTop w:val="0"/>
          <w:marBottom w:val="0"/>
          <w:divBdr>
            <w:top w:val="none" w:sz="0" w:space="0" w:color="auto"/>
            <w:left w:val="none" w:sz="0" w:space="0" w:color="auto"/>
            <w:bottom w:val="none" w:sz="0" w:space="0" w:color="auto"/>
            <w:right w:val="none" w:sz="0" w:space="0" w:color="auto"/>
          </w:divBdr>
          <w:divsChild>
            <w:div w:id="361445508">
              <w:marLeft w:val="0"/>
              <w:marRight w:val="0"/>
              <w:marTop w:val="0"/>
              <w:marBottom w:val="0"/>
              <w:divBdr>
                <w:top w:val="single" w:sz="8" w:space="3" w:color="auto"/>
                <w:left w:val="none" w:sz="0" w:space="0" w:color="auto"/>
                <w:bottom w:val="none" w:sz="0" w:space="0" w:color="auto"/>
                <w:right w:val="none" w:sz="0" w:space="0" w:color="auto"/>
              </w:divBdr>
            </w:div>
          </w:divsChild>
        </w:div>
        <w:div w:id="12660021">
          <w:marLeft w:val="0"/>
          <w:marRight w:val="0"/>
          <w:marTop w:val="0"/>
          <w:marBottom w:val="0"/>
          <w:divBdr>
            <w:top w:val="none" w:sz="0" w:space="0" w:color="auto"/>
            <w:left w:val="none" w:sz="0" w:space="0" w:color="auto"/>
            <w:bottom w:val="none" w:sz="0" w:space="0" w:color="auto"/>
            <w:right w:val="none" w:sz="0" w:space="0" w:color="auto"/>
          </w:divBdr>
        </w:div>
        <w:div w:id="1695380659">
          <w:marLeft w:val="0"/>
          <w:marRight w:val="0"/>
          <w:marTop w:val="0"/>
          <w:marBottom w:val="0"/>
          <w:divBdr>
            <w:top w:val="none" w:sz="0" w:space="0" w:color="auto"/>
            <w:left w:val="none" w:sz="0" w:space="0" w:color="auto"/>
            <w:bottom w:val="none" w:sz="0" w:space="0" w:color="auto"/>
            <w:right w:val="none" w:sz="0" w:space="0" w:color="auto"/>
          </w:divBdr>
        </w:div>
        <w:div w:id="493960022">
          <w:marLeft w:val="0"/>
          <w:marRight w:val="0"/>
          <w:marTop w:val="0"/>
          <w:marBottom w:val="0"/>
          <w:divBdr>
            <w:top w:val="none" w:sz="0" w:space="0" w:color="auto"/>
            <w:left w:val="none" w:sz="0" w:space="0" w:color="auto"/>
            <w:bottom w:val="none" w:sz="0" w:space="0" w:color="auto"/>
            <w:right w:val="none" w:sz="0" w:space="0" w:color="auto"/>
          </w:divBdr>
        </w:div>
        <w:div w:id="1838300987">
          <w:marLeft w:val="0"/>
          <w:marRight w:val="0"/>
          <w:marTop w:val="0"/>
          <w:marBottom w:val="0"/>
          <w:divBdr>
            <w:top w:val="none" w:sz="0" w:space="0" w:color="auto"/>
            <w:left w:val="none" w:sz="0" w:space="0" w:color="auto"/>
            <w:bottom w:val="none" w:sz="0" w:space="0" w:color="auto"/>
            <w:right w:val="none" w:sz="0" w:space="0" w:color="auto"/>
          </w:divBdr>
        </w:div>
        <w:div w:id="1502306502">
          <w:marLeft w:val="0"/>
          <w:marRight w:val="0"/>
          <w:marTop w:val="0"/>
          <w:marBottom w:val="0"/>
          <w:divBdr>
            <w:top w:val="none" w:sz="0" w:space="0" w:color="auto"/>
            <w:left w:val="none" w:sz="0" w:space="0" w:color="auto"/>
            <w:bottom w:val="none" w:sz="0" w:space="0" w:color="auto"/>
            <w:right w:val="none" w:sz="0" w:space="0" w:color="auto"/>
          </w:divBdr>
          <w:divsChild>
            <w:div w:id="146388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088283">
      <w:bodyDiv w:val="1"/>
      <w:marLeft w:val="0"/>
      <w:marRight w:val="0"/>
      <w:marTop w:val="0"/>
      <w:marBottom w:val="0"/>
      <w:divBdr>
        <w:top w:val="none" w:sz="0" w:space="0" w:color="auto"/>
        <w:left w:val="none" w:sz="0" w:space="0" w:color="auto"/>
        <w:bottom w:val="none" w:sz="0" w:space="0" w:color="auto"/>
        <w:right w:val="none" w:sz="0" w:space="0" w:color="auto"/>
      </w:divBdr>
      <w:divsChild>
        <w:div w:id="224688597">
          <w:marLeft w:val="0"/>
          <w:marRight w:val="0"/>
          <w:marTop w:val="0"/>
          <w:marBottom w:val="0"/>
          <w:divBdr>
            <w:top w:val="none" w:sz="0" w:space="0" w:color="auto"/>
            <w:left w:val="none" w:sz="0" w:space="0" w:color="auto"/>
            <w:bottom w:val="none" w:sz="0" w:space="0" w:color="auto"/>
            <w:right w:val="none" w:sz="0" w:space="0" w:color="auto"/>
          </w:divBdr>
        </w:div>
        <w:div w:id="2080445288">
          <w:marLeft w:val="0"/>
          <w:marRight w:val="0"/>
          <w:marTop w:val="0"/>
          <w:marBottom w:val="0"/>
          <w:divBdr>
            <w:top w:val="none" w:sz="0" w:space="0" w:color="auto"/>
            <w:left w:val="none" w:sz="0" w:space="0" w:color="auto"/>
            <w:bottom w:val="none" w:sz="0" w:space="0" w:color="auto"/>
            <w:right w:val="none" w:sz="0" w:space="0" w:color="auto"/>
          </w:divBdr>
        </w:div>
        <w:div w:id="314574323">
          <w:marLeft w:val="0"/>
          <w:marRight w:val="0"/>
          <w:marTop w:val="0"/>
          <w:marBottom w:val="0"/>
          <w:divBdr>
            <w:top w:val="none" w:sz="0" w:space="0" w:color="auto"/>
            <w:left w:val="none" w:sz="0" w:space="0" w:color="auto"/>
            <w:bottom w:val="none" w:sz="0" w:space="0" w:color="auto"/>
            <w:right w:val="none" w:sz="0" w:space="0" w:color="auto"/>
          </w:divBdr>
        </w:div>
        <w:div w:id="1230382593">
          <w:marLeft w:val="0"/>
          <w:marRight w:val="0"/>
          <w:marTop w:val="0"/>
          <w:marBottom w:val="0"/>
          <w:divBdr>
            <w:top w:val="none" w:sz="0" w:space="0" w:color="auto"/>
            <w:left w:val="none" w:sz="0" w:space="0" w:color="auto"/>
            <w:bottom w:val="none" w:sz="0" w:space="0" w:color="auto"/>
            <w:right w:val="none" w:sz="0" w:space="0" w:color="auto"/>
          </w:divBdr>
        </w:div>
        <w:div w:id="394747468">
          <w:marLeft w:val="0"/>
          <w:marRight w:val="0"/>
          <w:marTop w:val="0"/>
          <w:marBottom w:val="0"/>
          <w:divBdr>
            <w:top w:val="none" w:sz="0" w:space="0" w:color="auto"/>
            <w:left w:val="none" w:sz="0" w:space="0" w:color="auto"/>
            <w:bottom w:val="none" w:sz="0" w:space="0" w:color="auto"/>
            <w:right w:val="none" w:sz="0" w:space="0" w:color="auto"/>
          </w:divBdr>
        </w:div>
        <w:div w:id="574433216">
          <w:marLeft w:val="0"/>
          <w:marRight w:val="0"/>
          <w:marTop w:val="0"/>
          <w:marBottom w:val="0"/>
          <w:divBdr>
            <w:top w:val="none" w:sz="0" w:space="0" w:color="auto"/>
            <w:left w:val="none" w:sz="0" w:space="0" w:color="auto"/>
            <w:bottom w:val="none" w:sz="0" w:space="0" w:color="auto"/>
            <w:right w:val="none" w:sz="0" w:space="0" w:color="auto"/>
          </w:divBdr>
        </w:div>
        <w:div w:id="2467730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3</Pages>
  <Words>685</Words>
  <Characters>3905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SGUL</Company>
  <LinksUpToDate>false</LinksUpToDate>
  <CharactersWithSpaces>4581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Licenced User</dc:creator>
  <cp:lastModifiedBy>Licenced User</cp:lastModifiedBy>
  <cp:revision>4</cp:revision>
  <cp:lastPrinted>2013-07-02T14:49:00Z</cp:lastPrinted>
  <dcterms:created xsi:type="dcterms:W3CDTF">2013-10-01T10:32:00Z</dcterms:created>
  <dcterms:modified xsi:type="dcterms:W3CDTF">2013-11-21T14:21:00Z</dcterms:modified>
</cp:coreProperties>
</file>